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B8E451" w14:textId="77777777" w:rsidR="00DB308D" w:rsidRDefault="00DB308D" w:rsidP="004C2111">
      <w:pPr>
        <w:pStyle w:val="Reference"/>
      </w:pPr>
      <w:bookmarkStart w:id="1" w:name="_GoBack"/>
      <w:bookmarkEnd w:id="1"/>
    </w:p>
    <w:p w14:paraId="7D1BB0E4" w14:textId="77777777" w:rsidR="00DD1E47" w:rsidRDefault="00DD1E47" w:rsidP="006771E8">
      <w:pPr>
        <w:pStyle w:val="BodyText"/>
      </w:pPr>
    </w:p>
    <w:p w14:paraId="2A5E273F" w14:textId="77777777" w:rsidR="00D15EA5" w:rsidRDefault="006F1B19" w:rsidP="00D15EA5">
      <w:pPr>
        <w:pStyle w:val="BodyText"/>
      </w:pPr>
      <w:r w:rsidRPr="004A0DFE">
        <w:br w:type="textWrapping" w:clear="all"/>
      </w:r>
    </w:p>
    <w:p w14:paraId="79145EA5" w14:textId="77777777" w:rsidR="00D15EA5" w:rsidRDefault="00D15EA5" w:rsidP="00D15EA5">
      <w:pPr>
        <w:pStyle w:val="BodyText"/>
      </w:pPr>
    </w:p>
    <w:p w14:paraId="1D7FDA14" w14:textId="77777777" w:rsidR="00D15EA5" w:rsidRPr="009136FF" w:rsidRDefault="00D15EA5" w:rsidP="00D15EA5">
      <w:pPr>
        <w:pStyle w:val="BodyText"/>
        <w:rPr>
          <w:rFonts w:cstheme="minorBidi"/>
          <w:lang w:val="en-US" w:bidi="th-TH"/>
        </w:rPr>
      </w:pPr>
    </w:p>
    <w:p w14:paraId="4CDDE7BD" w14:textId="77777777" w:rsidR="009548AA" w:rsidRDefault="009548AA" w:rsidP="00801A1C">
      <w:pPr>
        <w:pStyle w:val="BodyText"/>
        <w:spacing w:after="0" w:line="240" w:lineRule="auto"/>
        <w:rPr>
          <w:rFonts w:ascii="Arial" w:hAnsi="Arial"/>
          <w:sz w:val="10"/>
          <w:szCs w:val="10"/>
        </w:rPr>
      </w:pPr>
    </w:p>
    <w:p w14:paraId="78101985" w14:textId="77777777" w:rsidR="00F605CD" w:rsidRDefault="00F605CD" w:rsidP="00801A1C">
      <w:pPr>
        <w:pStyle w:val="BodyText"/>
        <w:spacing w:after="0" w:line="240" w:lineRule="auto"/>
        <w:rPr>
          <w:rFonts w:ascii="Arial" w:hAnsi="Arial"/>
          <w:sz w:val="10"/>
          <w:szCs w:val="10"/>
        </w:rPr>
      </w:pPr>
    </w:p>
    <w:p w14:paraId="1CAFF7AF" w14:textId="77777777" w:rsidR="00204BD8" w:rsidRDefault="00204BD8" w:rsidP="00801A1C">
      <w:pPr>
        <w:pStyle w:val="BodyText"/>
        <w:spacing w:after="0" w:line="240" w:lineRule="auto"/>
        <w:rPr>
          <w:rFonts w:ascii="Arial" w:hAnsi="Arial"/>
          <w:sz w:val="10"/>
          <w:szCs w:val="10"/>
        </w:rPr>
      </w:pPr>
    </w:p>
    <w:p w14:paraId="25BDAB80" w14:textId="77777777" w:rsidR="00F605CD" w:rsidRDefault="00F605CD" w:rsidP="00801A1C">
      <w:pPr>
        <w:pStyle w:val="BodyText"/>
        <w:spacing w:after="0" w:line="240" w:lineRule="auto"/>
        <w:rPr>
          <w:rFonts w:ascii="Arial" w:hAnsi="Arial"/>
          <w:sz w:val="10"/>
          <w:szCs w:val="10"/>
        </w:rPr>
      </w:pPr>
    </w:p>
    <w:p w14:paraId="78690671" w14:textId="77777777" w:rsidR="00204BD8" w:rsidRDefault="00204BD8" w:rsidP="00801A1C">
      <w:pPr>
        <w:pStyle w:val="BodyText"/>
        <w:spacing w:after="0" w:line="240" w:lineRule="auto"/>
        <w:rPr>
          <w:rFonts w:ascii="Arial" w:hAnsi="Arial"/>
          <w:sz w:val="10"/>
          <w:szCs w:val="10"/>
        </w:rPr>
      </w:pPr>
    </w:p>
    <w:p w14:paraId="70291F0C" w14:textId="77777777" w:rsidR="00204BD8" w:rsidRPr="00801A1C" w:rsidRDefault="00204BD8" w:rsidP="00801A1C">
      <w:pPr>
        <w:pStyle w:val="BodyText"/>
        <w:spacing w:after="0" w:line="240" w:lineRule="auto"/>
        <w:rPr>
          <w:rFonts w:ascii="Arial" w:hAnsi="Arial"/>
          <w:sz w:val="10"/>
          <w:szCs w:val="10"/>
        </w:rPr>
      </w:pPr>
    </w:p>
    <w:p w14:paraId="74991541" w14:textId="6872F69E" w:rsidR="00E32428" w:rsidRPr="00AB249A" w:rsidRDefault="00D73C81" w:rsidP="00AB249A">
      <w:pPr>
        <w:pStyle w:val="BodyText"/>
        <w:spacing w:before="120" w:after="0" w:line="360" w:lineRule="auto"/>
        <w:rPr>
          <w:rFonts w:ascii="Arial" w:eastAsia="Arial" w:hAnsi="Arial"/>
          <w:b/>
          <w:bCs/>
          <w:sz w:val="19"/>
          <w:szCs w:val="19"/>
        </w:rPr>
      </w:pPr>
      <w:r w:rsidRPr="38FCDD21">
        <w:rPr>
          <w:rFonts w:ascii="Arial" w:eastAsia="Arial" w:hAnsi="Arial"/>
          <w:b/>
          <w:bCs/>
          <w:sz w:val="19"/>
          <w:szCs w:val="19"/>
        </w:rPr>
        <w:t>To</w:t>
      </w:r>
      <w:r w:rsidR="000E484E" w:rsidRPr="4848A064">
        <w:rPr>
          <w:rFonts w:ascii="Arial,Cordia New" w:eastAsia="Arial,Cordia New" w:hAnsi="Arial,Cordia New" w:cs="Arial,Cordia New"/>
          <w:b/>
          <w:bCs/>
          <w:sz w:val="19"/>
          <w:szCs w:val="19"/>
          <w:cs/>
          <w:lang w:bidi="th-TH"/>
        </w:rPr>
        <w:t xml:space="preserve"> </w:t>
      </w:r>
      <w:r w:rsidR="000E484E" w:rsidRPr="38FCDD21">
        <w:rPr>
          <w:rFonts w:ascii="Arial" w:eastAsia="Arial" w:hAnsi="Arial"/>
          <w:b/>
          <w:bCs/>
          <w:sz w:val="19"/>
          <w:szCs w:val="19"/>
          <w:lang w:val="en-US" w:bidi="th-TH"/>
        </w:rPr>
        <w:t>the Board of Director and</w:t>
      </w:r>
      <w:r w:rsidRPr="38FCDD21">
        <w:rPr>
          <w:rFonts w:ascii="Arial" w:eastAsia="Arial" w:hAnsi="Arial"/>
          <w:b/>
          <w:bCs/>
          <w:sz w:val="19"/>
          <w:szCs w:val="19"/>
        </w:rPr>
        <w:t xml:space="preserve"> the </w:t>
      </w:r>
      <w:r w:rsidR="009548AA" w:rsidRPr="38FCDD21">
        <w:rPr>
          <w:rFonts w:ascii="Arial" w:eastAsia="Arial" w:hAnsi="Arial"/>
          <w:b/>
          <w:bCs/>
          <w:sz w:val="19"/>
          <w:szCs w:val="19"/>
        </w:rPr>
        <w:t xml:space="preserve">Shareholders of </w:t>
      </w:r>
      <w:r w:rsidR="00F605CD" w:rsidRPr="38FCDD21">
        <w:rPr>
          <w:rFonts w:ascii="Arial" w:eastAsia="Arial" w:hAnsi="Arial"/>
          <w:b/>
          <w:bCs/>
          <w:sz w:val="19"/>
          <w:szCs w:val="19"/>
        </w:rPr>
        <w:t>The International Engineering Public Company Limited</w:t>
      </w:r>
    </w:p>
    <w:p w14:paraId="2FD14F3B" w14:textId="77777777" w:rsidR="00E32428" w:rsidRPr="009548AA" w:rsidRDefault="00E32428" w:rsidP="00AB249A">
      <w:pPr>
        <w:pStyle w:val="BodyText"/>
        <w:spacing w:line="360" w:lineRule="auto"/>
        <w:rPr>
          <w:rFonts w:ascii="Arial" w:hAnsi="Arial"/>
          <w:sz w:val="20"/>
        </w:rPr>
      </w:pPr>
    </w:p>
    <w:p w14:paraId="0BD96493" w14:textId="5A3A0E41" w:rsidR="00801A1C" w:rsidRPr="00AB249A" w:rsidRDefault="4848A064" w:rsidP="00AB249A">
      <w:pPr>
        <w:pStyle w:val="BodyText"/>
        <w:spacing w:after="0" w:line="360" w:lineRule="auto"/>
        <w:jc w:val="thaiDistribute"/>
        <w:rPr>
          <w:rFonts w:ascii="Arial" w:eastAsia="Arial" w:hAnsi="Arial"/>
          <w:sz w:val="19"/>
          <w:szCs w:val="19"/>
        </w:rPr>
      </w:pPr>
      <w:r w:rsidRPr="38FCDD21">
        <w:rPr>
          <w:rFonts w:ascii="Arial" w:eastAsia="Arial" w:hAnsi="Arial"/>
          <w:sz w:val="19"/>
          <w:szCs w:val="19"/>
        </w:rPr>
        <w:t xml:space="preserve">I was engaged to review the accompanying consolidated statement of financial position as at </w:t>
      </w:r>
      <w:r w:rsidR="00293A44">
        <w:rPr>
          <w:rFonts w:ascii="Arial" w:eastAsia="Arial" w:hAnsi="Arial"/>
          <w:sz w:val="19"/>
          <w:szCs w:val="19"/>
        </w:rPr>
        <w:t xml:space="preserve">            </w:t>
      </w:r>
      <w:r w:rsidRPr="38FCDD21">
        <w:rPr>
          <w:rFonts w:ascii="Arial" w:eastAsia="Arial" w:hAnsi="Arial"/>
          <w:sz w:val="19"/>
          <w:szCs w:val="19"/>
        </w:rPr>
        <w:t>30 June 2016, and the related consolidated statements of profit or loss and other comprehensive income for the three-month and six-month periods ended 30 June 2016, the consolidated statements of changes in shareholders’ equity and cash flows for the six-month period ended 30 June 2016, and condensed notes to the interim financial statements of The International Engineering Public Company Limited and subsidiaries. I also review</w:t>
      </w:r>
      <w:r w:rsidR="0010598B">
        <w:rPr>
          <w:rFonts w:ascii="Arial" w:eastAsia="Arial" w:hAnsi="Arial"/>
          <w:sz w:val="19"/>
          <w:szCs w:val="19"/>
        </w:rPr>
        <w:t>ed</w:t>
      </w:r>
      <w:r w:rsidRPr="38FCDD21">
        <w:rPr>
          <w:rFonts w:ascii="Arial" w:eastAsia="Arial" w:hAnsi="Arial"/>
          <w:sz w:val="19"/>
          <w:szCs w:val="19"/>
        </w:rPr>
        <w:t xml:space="preserve"> the separate statement of financial position as at 30 June 2016, and the related separate statements of profit or loss and other comprehensive income for the three-month and six-month periods ended 30 June 2016, the statements of changes in shareholders’ equity and cash flows for the six-month period ended 30 June 2016, and condensed notes to the interim financial statements of The International Engineering Public Company Limited. Management is responsible for the preparation and presentation of this interim financial information in accordance with Thai Accounting Standard No. 34, “Interim financial reporting”. My responsibility is to issue a concluding report on this interim financial information based on my review.</w:t>
      </w:r>
    </w:p>
    <w:p w14:paraId="05F9E7A2" w14:textId="77777777" w:rsidR="0095599B" w:rsidRDefault="0095599B" w:rsidP="00F93489">
      <w:pPr>
        <w:pStyle w:val="BodyText"/>
        <w:spacing w:line="360" w:lineRule="auto"/>
        <w:jc w:val="thaiDistribute"/>
        <w:rPr>
          <w:rFonts w:ascii="Arial" w:hAnsi="Arial"/>
          <w:sz w:val="20"/>
        </w:rPr>
      </w:pPr>
    </w:p>
    <w:p w14:paraId="09DF9D67" w14:textId="77777777" w:rsidR="00801A1C" w:rsidRPr="00AB249A" w:rsidRDefault="4848A064" w:rsidP="00AB249A">
      <w:pPr>
        <w:pStyle w:val="BodyText"/>
        <w:spacing w:after="0" w:line="360" w:lineRule="auto"/>
        <w:jc w:val="thaiDistribute"/>
        <w:rPr>
          <w:rFonts w:ascii="Arial" w:eastAsia="Arial" w:hAnsi="Arial"/>
          <w:b/>
          <w:bCs/>
          <w:sz w:val="19"/>
          <w:szCs w:val="19"/>
        </w:rPr>
      </w:pPr>
      <w:r w:rsidRPr="38FCDD21">
        <w:rPr>
          <w:rFonts w:ascii="Arial" w:eastAsia="Arial" w:hAnsi="Arial"/>
          <w:b/>
          <w:bCs/>
          <w:sz w:val="19"/>
          <w:szCs w:val="19"/>
        </w:rPr>
        <w:t xml:space="preserve">Scope of Review </w:t>
      </w:r>
    </w:p>
    <w:p w14:paraId="62A621C7" w14:textId="77777777" w:rsidR="00801A1C" w:rsidRPr="00801A1C" w:rsidRDefault="00801A1C" w:rsidP="001906DB">
      <w:pPr>
        <w:pStyle w:val="BodyText"/>
        <w:spacing w:after="0" w:line="360" w:lineRule="auto"/>
        <w:jc w:val="thaiDistribute"/>
        <w:rPr>
          <w:rFonts w:ascii="Arial" w:hAnsi="Arial"/>
          <w:sz w:val="19"/>
          <w:szCs w:val="19"/>
        </w:rPr>
      </w:pPr>
    </w:p>
    <w:p w14:paraId="16CBFB99" w14:textId="3E679090" w:rsidR="00D261B9" w:rsidRPr="00AB249A" w:rsidRDefault="00D261B9" w:rsidP="00AB249A">
      <w:pPr>
        <w:pStyle w:val="BodyText"/>
        <w:spacing w:after="0" w:line="360" w:lineRule="auto"/>
        <w:jc w:val="thaiDistribute"/>
        <w:rPr>
          <w:rFonts w:ascii="Arial" w:eastAsia="Arial" w:hAnsi="Arial"/>
          <w:sz w:val="19"/>
          <w:szCs w:val="19"/>
          <w:lang w:val="en"/>
        </w:rPr>
      </w:pPr>
      <w:r w:rsidRPr="27A956BE">
        <w:rPr>
          <w:rFonts w:ascii="Arial" w:eastAsia="Arial" w:hAnsi="Arial"/>
          <w:sz w:val="19"/>
          <w:szCs w:val="19"/>
          <w:lang w:val="en"/>
        </w:rPr>
        <w:t xml:space="preserve">Because of the matters described in the </w:t>
      </w:r>
      <w:r w:rsidR="0010598B">
        <w:rPr>
          <w:rFonts w:ascii="Arial" w:eastAsia="Arial" w:hAnsi="Arial"/>
          <w:sz w:val="19"/>
          <w:szCs w:val="19"/>
          <w:lang w:val="en"/>
        </w:rPr>
        <w:t>following paragraph, Ba</w:t>
      </w:r>
      <w:r w:rsidRPr="27A956BE">
        <w:rPr>
          <w:rFonts w:ascii="Arial" w:eastAsia="Arial" w:hAnsi="Arial"/>
          <w:sz w:val="19"/>
          <w:szCs w:val="19"/>
          <w:lang w:val="en"/>
        </w:rPr>
        <w:t xml:space="preserve">sis of Disclaimer Conclusion, I was unable to obtain sufficient appropriate evidence as a basis for issuing a concluding report on this interim financial information. </w:t>
      </w:r>
    </w:p>
    <w:p w14:paraId="0B5BC06A" w14:textId="77777777" w:rsidR="0095599B" w:rsidRDefault="0095599B" w:rsidP="4848A064">
      <w:pPr>
        <w:pStyle w:val="BodyText"/>
        <w:spacing w:line="360" w:lineRule="auto"/>
        <w:jc w:val="thaiDistribute"/>
        <w:rPr>
          <w:b/>
          <w:bCs/>
          <w:sz w:val="19"/>
          <w:szCs w:val="19"/>
          <w:lang w:val="en"/>
        </w:rPr>
      </w:pPr>
      <w:bookmarkStart w:id="2" w:name="_Hlk515038870"/>
    </w:p>
    <w:p w14:paraId="60CA7638" w14:textId="77777777" w:rsidR="00D913B2" w:rsidRDefault="00D913B2">
      <w:pPr>
        <w:spacing w:after="0" w:line="240" w:lineRule="auto"/>
        <w:rPr>
          <w:b/>
          <w:bCs/>
          <w:sz w:val="19"/>
          <w:szCs w:val="19"/>
          <w:lang w:val="en"/>
        </w:rPr>
      </w:pPr>
      <w:r>
        <w:rPr>
          <w:b/>
          <w:bCs/>
          <w:sz w:val="19"/>
          <w:szCs w:val="19"/>
          <w:lang w:val="en"/>
        </w:rPr>
        <w:br w:type="page"/>
      </w:r>
    </w:p>
    <w:p w14:paraId="4BBBCDF6" w14:textId="3B4C6CC7" w:rsidR="00100319" w:rsidRDefault="4848A064" w:rsidP="00293A44">
      <w:pPr>
        <w:pStyle w:val="BodyText"/>
        <w:spacing w:after="0" w:line="360" w:lineRule="auto"/>
        <w:jc w:val="thaiDistribute"/>
        <w:rPr>
          <w:b/>
          <w:bCs/>
          <w:sz w:val="19"/>
          <w:szCs w:val="19"/>
          <w:lang w:val="en"/>
        </w:rPr>
      </w:pPr>
      <w:r w:rsidRPr="4848A064">
        <w:rPr>
          <w:b/>
          <w:bCs/>
          <w:sz w:val="19"/>
          <w:szCs w:val="19"/>
          <w:lang w:val="en"/>
        </w:rPr>
        <w:lastRenderedPageBreak/>
        <w:t>Basis of Disclaimer of Conclusion</w:t>
      </w:r>
    </w:p>
    <w:p w14:paraId="7DF5E7D4" w14:textId="77777777" w:rsidR="00293A44" w:rsidRDefault="00293A44" w:rsidP="00AB249A">
      <w:pPr>
        <w:pStyle w:val="BodyText"/>
        <w:spacing w:after="0" w:line="360" w:lineRule="auto"/>
        <w:jc w:val="thaiDistribute"/>
        <w:rPr>
          <w:b/>
          <w:bCs/>
          <w:sz w:val="19"/>
          <w:szCs w:val="19"/>
          <w:lang w:val="en"/>
        </w:rPr>
      </w:pPr>
    </w:p>
    <w:bookmarkEnd w:id="2"/>
    <w:p w14:paraId="1A48B88D" w14:textId="57715FC4" w:rsidR="00702E04" w:rsidRDefault="009C661B" w:rsidP="00AB249A">
      <w:pPr>
        <w:pStyle w:val="BodyText"/>
        <w:spacing w:after="0" w:line="360" w:lineRule="auto"/>
        <w:jc w:val="thaiDistribute"/>
        <w:rPr>
          <w:sz w:val="19"/>
          <w:szCs w:val="19"/>
          <w:lang w:val="en"/>
        </w:rPr>
      </w:pPr>
      <w:r w:rsidRPr="009C661B">
        <w:rPr>
          <w:sz w:val="19"/>
          <w:szCs w:val="19"/>
          <w:lang w:val="en"/>
        </w:rPr>
        <w:t xml:space="preserve">As disclosed in Note </w:t>
      </w:r>
      <w:r w:rsidR="00D261B9">
        <w:rPr>
          <w:sz w:val="19"/>
          <w:szCs w:val="19"/>
          <w:lang w:val="en"/>
        </w:rPr>
        <w:t>2</w:t>
      </w:r>
      <w:r w:rsidRPr="009C661B">
        <w:rPr>
          <w:sz w:val="19"/>
          <w:szCs w:val="19"/>
          <w:lang w:val="en"/>
        </w:rPr>
        <w:t xml:space="preserve"> to the interim financial statements</w:t>
      </w:r>
      <w:r>
        <w:rPr>
          <w:sz w:val="19"/>
          <w:szCs w:val="19"/>
          <w:lang w:val="en"/>
        </w:rPr>
        <w:t>,</w:t>
      </w:r>
      <w:r w:rsidRPr="009C661B">
        <w:rPr>
          <w:sz w:val="19"/>
          <w:szCs w:val="19"/>
          <w:lang w:val="en"/>
        </w:rPr>
        <w:t xml:space="preserve"> </w:t>
      </w:r>
      <w:r>
        <w:rPr>
          <w:sz w:val="19"/>
          <w:szCs w:val="19"/>
          <w:lang w:val="en"/>
        </w:rPr>
        <w:t>t</w:t>
      </w:r>
      <w:r w:rsidR="4848A064" w:rsidRPr="4848A064">
        <w:rPr>
          <w:sz w:val="19"/>
          <w:szCs w:val="19"/>
          <w:lang w:val="en"/>
        </w:rPr>
        <w:t xml:space="preserve">he former executives of the Company </w:t>
      </w:r>
      <w:r w:rsidR="00D261B9">
        <w:rPr>
          <w:sz w:val="19"/>
          <w:szCs w:val="19"/>
          <w:lang w:val="en"/>
        </w:rPr>
        <w:t xml:space="preserve">are being </w:t>
      </w:r>
      <w:r w:rsidR="4848A064" w:rsidRPr="4848A064">
        <w:rPr>
          <w:sz w:val="19"/>
          <w:szCs w:val="19"/>
          <w:lang w:val="en"/>
        </w:rPr>
        <w:t xml:space="preserve">officially prosecuted by The Securities and Exchange Commission </w:t>
      </w:r>
      <w:r w:rsidR="00D261B9">
        <w:rPr>
          <w:sz w:val="19"/>
          <w:szCs w:val="19"/>
          <w:lang w:val="en"/>
        </w:rPr>
        <w:t xml:space="preserve">and they are under investigation of the </w:t>
      </w:r>
      <w:r w:rsidR="4848A064" w:rsidRPr="4848A064">
        <w:rPr>
          <w:sz w:val="19"/>
          <w:szCs w:val="19"/>
          <w:lang w:val="en"/>
        </w:rPr>
        <w:t>Department of Special Investigation</w:t>
      </w:r>
      <w:r w:rsidR="00D261B9">
        <w:rPr>
          <w:sz w:val="19"/>
          <w:szCs w:val="19"/>
          <w:lang w:val="en"/>
        </w:rPr>
        <w:t xml:space="preserve"> in respect of certain transactions in prior years. </w:t>
      </w:r>
      <w:r w:rsidR="0010598B">
        <w:rPr>
          <w:sz w:val="19"/>
          <w:szCs w:val="19"/>
          <w:lang w:val="en"/>
        </w:rPr>
        <w:t>In addition, t</w:t>
      </w:r>
      <w:r w:rsidRPr="009C661B">
        <w:rPr>
          <w:sz w:val="19"/>
          <w:szCs w:val="19"/>
          <w:lang w:val="en"/>
        </w:rPr>
        <w:t>he Compa</w:t>
      </w:r>
      <w:r w:rsidR="00D261B9">
        <w:rPr>
          <w:sz w:val="19"/>
          <w:szCs w:val="19"/>
          <w:lang w:val="en"/>
        </w:rPr>
        <w:t>ny is currently in the process of obtaining independent fair value</w:t>
      </w:r>
      <w:r w:rsidR="00702E04">
        <w:rPr>
          <w:sz w:val="19"/>
          <w:szCs w:val="19"/>
          <w:lang w:val="en"/>
        </w:rPr>
        <w:t>s</w:t>
      </w:r>
      <w:r w:rsidR="00D261B9">
        <w:rPr>
          <w:sz w:val="19"/>
          <w:szCs w:val="19"/>
          <w:lang w:val="en"/>
        </w:rPr>
        <w:t xml:space="preserve"> of the related property, plant and equipment</w:t>
      </w:r>
      <w:r w:rsidR="00702E04">
        <w:rPr>
          <w:sz w:val="19"/>
          <w:szCs w:val="19"/>
          <w:lang w:val="en"/>
        </w:rPr>
        <w:t xml:space="preserve">, construction projects and </w:t>
      </w:r>
      <w:r w:rsidR="0010598B">
        <w:rPr>
          <w:sz w:val="19"/>
          <w:szCs w:val="19"/>
          <w:lang w:val="en"/>
        </w:rPr>
        <w:t xml:space="preserve">investments in </w:t>
      </w:r>
      <w:r w:rsidR="00702E04">
        <w:rPr>
          <w:sz w:val="19"/>
          <w:szCs w:val="19"/>
          <w:lang w:val="en"/>
        </w:rPr>
        <w:t>subsidiaries that were acquired by the former executives of the Company</w:t>
      </w:r>
      <w:r w:rsidR="0010598B">
        <w:rPr>
          <w:sz w:val="19"/>
          <w:szCs w:val="19"/>
          <w:lang w:val="en"/>
        </w:rPr>
        <w:t>. I</w:t>
      </w:r>
      <w:r w:rsidR="00702E04">
        <w:rPr>
          <w:sz w:val="19"/>
          <w:szCs w:val="19"/>
          <w:lang w:val="en"/>
        </w:rPr>
        <w:t>n the absence of</w:t>
      </w:r>
      <w:r w:rsidR="0010598B">
        <w:rPr>
          <w:sz w:val="19"/>
          <w:szCs w:val="19"/>
          <w:lang w:val="en"/>
        </w:rPr>
        <w:t xml:space="preserve"> information for determination of the fair values of the following assets, </w:t>
      </w:r>
      <w:r w:rsidR="00702E04">
        <w:rPr>
          <w:sz w:val="19"/>
          <w:szCs w:val="19"/>
          <w:lang w:val="en"/>
        </w:rPr>
        <w:t>I am unable to issue a concluding report on the consolidated and separate financial statements</w:t>
      </w:r>
      <w:r w:rsidR="0010598B">
        <w:rPr>
          <w:sz w:val="19"/>
          <w:szCs w:val="19"/>
          <w:lang w:val="en"/>
        </w:rPr>
        <w:t>.</w:t>
      </w:r>
    </w:p>
    <w:p w14:paraId="117F6F39" w14:textId="77777777" w:rsidR="00D913B2" w:rsidRDefault="00D913B2" w:rsidP="00AB249A">
      <w:pPr>
        <w:pStyle w:val="BodyText"/>
        <w:spacing w:after="0" w:line="360" w:lineRule="auto"/>
        <w:jc w:val="thaiDistribute"/>
        <w:rPr>
          <w:sz w:val="19"/>
          <w:szCs w:val="19"/>
          <w:lang w:val="en"/>
        </w:rPr>
      </w:pPr>
    </w:p>
    <w:p w14:paraId="166725E0" w14:textId="6FDDCDE8" w:rsidR="00192157" w:rsidRDefault="4848A064" w:rsidP="00AB249A">
      <w:pPr>
        <w:pStyle w:val="BodyText"/>
        <w:numPr>
          <w:ilvl w:val="0"/>
          <w:numId w:val="38"/>
        </w:numPr>
        <w:spacing w:after="0" w:line="360" w:lineRule="auto"/>
        <w:ind w:left="405" w:hanging="396"/>
        <w:jc w:val="thaiDistribute"/>
        <w:rPr>
          <w:sz w:val="19"/>
          <w:szCs w:val="19"/>
          <w:u w:val="single"/>
          <w:lang w:val="en"/>
        </w:rPr>
      </w:pPr>
      <w:r w:rsidRPr="4848A064">
        <w:rPr>
          <w:sz w:val="19"/>
          <w:szCs w:val="19"/>
          <w:u w:val="single"/>
          <w:lang w:val="en"/>
        </w:rPr>
        <w:t>Investments in subsidiary companies</w:t>
      </w:r>
      <w:r w:rsidR="00C6238C">
        <w:rPr>
          <w:sz w:val="19"/>
          <w:szCs w:val="19"/>
          <w:u w:val="single"/>
          <w:lang w:val="en"/>
        </w:rPr>
        <w:t xml:space="preserve"> and goodwill</w:t>
      </w:r>
    </w:p>
    <w:p w14:paraId="2B312270" w14:textId="77777777" w:rsidR="003C1C65" w:rsidRDefault="003C1C65" w:rsidP="00AB249A">
      <w:pPr>
        <w:pStyle w:val="BodyText"/>
        <w:spacing w:after="0" w:line="360" w:lineRule="auto"/>
        <w:ind w:left="360"/>
        <w:jc w:val="thaiDistribute"/>
        <w:rPr>
          <w:sz w:val="19"/>
          <w:szCs w:val="19"/>
          <w:u w:val="single"/>
          <w:lang w:val="en"/>
        </w:rPr>
      </w:pPr>
    </w:p>
    <w:p w14:paraId="31E319A1" w14:textId="3373BCF1" w:rsidR="00204BD8" w:rsidRDefault="59F0FE42" w:rsidP="00293A44">
      <w:pPr>
        <w:pStyle w:val="BodyText"/>
        <w:spacing w:after="0" w:line="360" w:lineRule="auto"/>
        <w:ind w:left="403"/>
        <w:jc w:val="thaiDistribute"/>
        <w:rPr>
          <w:sz w:val="19"/>
          <w:szCs w:val="19"/>
          <w:lang w:val="en"/>
        </w:rPr>
      </w:pPr>
      <w:r w:rsidRPr="59F0FE42">
        <w:rPr>
          <w:sz w:val="19"/>
          <w:szCs w:val="19"/>
          <w:lang w:val="en"/>
        </w:rPr>
        <w:t xml:space="preserve">As at 30 June 2016, the Company has </w:t>
      </w:r>
      <w:r w:rsidR="00702E04">
        <w:rPr>
          <w:sz w:val="19"/>
          <w:szCs w:val="19"/>
          <w:lang w:val="en"/>
        </w:rPr>
        <w:t xml:space="preserve">an </w:t>
      </w:r>
      <w:r w:rsidRPr="59F0FE42">
        <w:rPr>
          <w:sz w:val="19"/>
          <w:szCs w:val="19"/>
          <w:lang w:val="en"/>
        </w:rPr>
        <w:t xml:space="preserve">investment in IEC Sa </w:t>
      </w:r>
      <w:proofErr w:type="spellStart"/>
      <w:r w:rsidRPr="59F0FE42">
        <w:rPr>
          <w:sz w:val="19"/>
          <w:szCs w:val="19"/>
          <w:lang w:val="en"/>
        </w:rPr>
        <w:t>Kaeo</w:t>
      </w:r>
      <w:proofErr w:type="spellEnd"/>
      <w:r w:rsidRPr="59F0FE42">
        <w:rPr>
          <w:sz w:val="19"/>
          <w:szCs w:val="19"/>
          <w:lang w:val="en"/>
        </w:rPr>
        <w:t xml:space="preserve"> 1 Company Limited (subsidiary) of Baht 445 million</w:t>
      </w:r>
      <w:r w:rsidR="00702E04">
        <w:rPr>
          <w:sz w:val="19"/>
          <w:szCs w:val="19"/>
          <w:lang w:val="en"/>
        </w:rPr>
        <w:t xml:space="preserve"> which </w:t>
      </w:r>
      <w:r w:rsidRPr="59F0FE42">
        <w:rPr>
          <w:sz w:val="19"/>
          <w:szCs w:val="19"/>
          <w:lang w:val="en"/>
        </w:rPr>
        <w:t>includ</w:t>
      </w:r>
      <w:r w:rsidR="00702E04">
        <w:rPr>
          <w:sz w:val="19"/>
          <w:szCs w:val="19"/>
          <w:lang w:val="en"/>
        </w:rPr>
        <w:t xml:space="preserve">es an </w:t>
      </w:r>
      <w:r w:rsidRPr="59F0FE42">
        <w:rPr>
          <w:sz w:val="19"/>
          <w:szCs w:val="19"/>
          <w:lang w:val="en"/>
        </w:rPr>
        <w:t xml:space="preserve">additional investment </w:t>
      </w:r>
      <w:r w:rsidR="00520FCA" w:rsidRPr="00520FCA">
        <w:rPr>
          <w:sz w:val="19"/>
          <w:szCs w:val="19"/>
          <w:lang w:val="en"/>
        </w:rPr>
        <w:t xml:space="preserve">made by </w:t>
      </w:r>
      <w:r w:rsidR="00702E04">
        <w:rPr>
          <w:sz w:val="19"/>
          <w:szCs w:val="19"/>
          <w:lang w:val="en"/>
        </w:rPr>
        <w:t xml:space="preserve">the </w:t>
      </w:r>
      <w:r w:rsidR="00520FCA" w:rsidRPr="00520FCA">
        <w:rPr>
          <w:sz w:val="19"/>
          <w:szCs w:val="19"/>
          <w:lang w:val="en"/>
        </w:rPr>
        <w:t xml:space="preserve">former </w:t>
      </w:r>
      <w:r w:rsidR="00702E04">
        <w:rPr>
          <w:sz w:val="19"/>
          <w:szCs w:val="19"/>
          <w:lang w:val="en"/>
        </w:rPr>
        <w:t>executives</w:t>
      </w:r>
      <w:r w:rsidR="00520FCA" w:rsidRPr="00520FCA">
        <w:rPr>
          <w:sz w:val="19"/>
          <w:szCs w:val="19"/>
          <w:lang w:val="en"/>
        </w:rPr>
        <w:t xml:space="preserve"> </w:t>
      </w:r>
      <w:r w:rsidRPr="59F0FE42">
        <w:rPr>
          <w:sz w:val="19"/>
          <w:szCs w:val="19"/>
          <w:lang w:val="en"/>
        </w:rPr>
        <w:t>during the period of Baht 100 million</w:t>
      </w:r>
      <w:r w:rsidR="00702E04">
        <w:rPr>
          <w:sz w:val="19"/>
          <w:szCs w:val="19"/>
          <w:lang w:val="en"/>
        </w:rPr>
        <w:t>.</w:t>
      </w:r>
      <w:r w:rsidRPr="59F0FE42">
        <w:rPr>
          <w:sz w:val="19"/>
          <w:szCs w:val="19"/>
          <w:lang w:val="en"/>
        </w:rPr>
        <w:t xml:space="preserve"> The </w:t>
      </w:r>
      <w:r w:rsidR="00520FCA">
        <w:rPr>
          <w:sz w:val="19"/>
          <w:szCs w:val="19"/>
          <w:lang w:val="en"/>
        </w:rPr>
        <w:t xml:space="preserve">current </w:t>
      </w:r>
      <w:r w:rsidRPr="59F0FE42">
        <w:rPr>
          <w:sz w:val="19"/>
          <w:szCs w:val="19"/>
          <w:lang w:val="en"/>
        </w:rPr>
        <w:t xml:space="preserve">management cannot determine the fair value </w:t>
      </w:r>
      <w:r w:rsidR="00702E04">
        <w:rPr>
          <w:sz w:val="19"/>
          <w:szCs w:val="19"/>
          <w:lang w:val="en"/>
        </w:rPr>
        <w:t xml:space="preserve">of the subsidiary </w:t>
      </w:r>
      <w:r w:rsidRPr="59F0FE42">
        <w:rPr>
          <w:sz w:val="19"/>
          <w:szCs w:val="19"/>
          <w:lang w:val="en"/>
        </w:rPr>
        <w:t>or the additional investment</w:t>
      </w:r>
      <w:r w:rsidR="00702E04">
        <w:rPr>
          <w:sz w:val="19"/>
          <w:szCs w:val="19"/>
          <w:lang w:val="en"/>
        </w:rPr>
        <w:t xml:space="preserve"> of Baht 100 million</w:t>
      </w:r>
      <w:r w:rsidRPr="59F0FE42">
        <w:rPr>
          <w:sz w:val="19"/>
          <w:szCs w:val="19"/>
          <w:lang w:val="en"/>
        </w:rPr>
        <w:t xml:space="preserve"> </w:t>
      </w:r>
      <w:r w:rsidR="00702E04">
        <w:rPr>
          <w:sz w:val="19"/>
          <w:szCs w:val="19"/>
          <w:lang w:val="en"/>
        </w:rPr>
        <w:t xml:space="preserve">of </w:t>
      </w:r>
      <w:proofErr w:type="gramStart"/>
      <w:r w:rsidR="00702E04">
        <w:rPr>
          <w:sz w:val="19"/>
          <w:szCs w:val="19"/>
          <w:lang w:val="en"/>
        </w:rPr>
        <w:t xml:space="preserve">the </w:t>
      </w:r>
      <w:r w:rsidRPr="59F0FE42">
        <w:rPr>
          <w:sz w:val="19"/>
          <w:szCs w:val="19"/>
          <w:lang w:val="en"/>
        </w:rPr>
        <w:t xml:space="preserve"> subsidiary's</w:t>
      </w:r>
      <w:proofErr w:type="gramEnd"/>
      <w:r w:rsidRPr="59F0FE42">
        <w:rPr>
          <w:sz w:val="19"/>
          <w:szCs w:val="19"/>
          <w:lang w:val="en"/>
        </w:rPr>
        <w:t xml:space="preserve"> shares. The </w:t>
      </w:r>
      <w:r w:rsidR="00391C8D">
        <w:rPr>
          <w:sz w:val="19"/>
          <w:szCs w:val="19"/>
          <w:lang w:val="en"/>
        </w:rPr>
        <w:t xml:space="preserve">current </w:t>
      </w:r>
      <w:r w:rsidRPr="59F0FE42">
        <w:rPr>
          <w:sz w:val="19"/>
          <w:szCs w:val="19"/>
          <w:lang w:val="en"/>
        </w:rPr>
        <w:t xml:space="preserve">management </w:t>
      </w:r>
      <w:r w:rsidR="00702E04">
        <w:rPr>
          <w:sz w:val="19"/>
          <w:szCs w:val="19"/>
          <w:lang w:val="en"/>
        </w:rPr>
        <w:t>have</w:t>
      </w:r>
      <w:r w:rsidRPr="59F0FE42">
        <w:rPr>
          <w:sz w:val="19"/>
          <w:szCs w:val="19"/>
          <w:lang w:val="en"/>
        </w:rPr>
        <w:t xml:space="preserve"> engaged an independent appraiser to appraise the fair value of </w:t>
      </w:r>
      <w:r w:rsidR="00702E04">
        <w:rPr>
          <w:sz w:val="19"/>
          <w:szCs w:val="19"/>
          <w:lang w:val="en"/>
        </w:rPr>
        <w:t xml:space="preserve">the </w:t>
      </w:r>
      <w:r w:rsidRPr="59F0FE42">
        <w:rPr>
          <w:sz w:val="19"/>
          <w:szCs w:val="19"/>
          <w:lang w:val="en"/>
        </w:rPr>
        <w:t xml:space="preserve">investment </w:t>
      </w:r>
      <w:r w:rsidR="004D1D9F" w:rsidRPr="59F0FE42">
        <w:rPr>
          <w:sz w:val="19"/>
          <w:szCs w:val="19"/>
          <w:lang w:val="en"/>
        </w:rPr>
        <w:t xml:space="preserve">and </w:t>
      </w:r>
      <w:r w:rsidR="00702E04">
        <w:rPr>
          <w:sz w:val="19"/>
          <w:szCs w:val="19"/>
          <w:lang w:val="en"/>
        </w:rPr>
        <w:t xml:space="preserve">related </w:t>
      </w:r>
      <w:r w:rsidR="004D1D9F" w:rsidRPr="59F0FE42">
        <w:rPr>
          <w:sz w:val="19"/>
          <w:szCs w:val="19"/>
          <w:lang w:val="en"/>
        </w:rPr>
        <w:t xml:space="preserve">goodwill </w:t>
      </w:r>
      <w:r w:rsidR="00DD416B">
        <w:rPr>
          <w:sz w:val="19"/>
          <w:szCs w:val="19"/>
          <w:lang w:val="en"/>
        </w:rPr>
        <w:t>as disclosed in</w:t>
      </w:r>
      <w:r w:rsidRPr="59F0FE42">
        <w:rPr>
          <w:sz w:val="19"/>
          <w:szCs w:val="19"/>
          <w:lang w:val="en"/>
        </w:rPr>
        <w:t xml:space="preserve"> </w:t>
      </w:r>
      <w:r w:rsidR="00DD416B">
        <w:rPr>
          <w:sz w:val="19"/>
          <w:szCs w:val="19"/>
          <w:lang w:val="en"/>
        </w:rPr>
        <w:t>n</w:t>
      </w:r>
      <w:r w:rsidRPr="59F0FE42">
        <w:rPr>
          <w:sz w:val="19"/>
          <w:szCs w:val="19"/>
          <w:lang w:val="en"/>
        </w:rPr>
        <w:t>ote</w:t>
      </w:r>
      <w:r w:rsidR="00DD416B">
        <w:rPr>
          <w:sz w:val="19"/>
          <w:szCs w:val="19"/>
          <w:lang w:val="en"/>
        </w:rPr>
        <w:t>s</w:t>
      </w:r>
      <w:r w:rsidRPr="59F0FE42">
        <w:rPr>
          <w:sz w:val="19"/>
          <w:szCs w:val="19"/>
          <w:lang w:val="en"/>
        </w:rPr>
        <w:t xml:space="preserve"> 1</w:t>
      </w:r>
      <w:r w:rsidR="007A746D">
        <w:rPr>
          <w:sz w:val="19"/>
          <w:szCs w:val="19"/>
          <w:lang w:val="en"/>
        </w:rPr>
        <w:t>4</w:t>
      </w:r>
      <w:r w:rsidRPr="59F0FE42">
        <w:rPr>
          <w:sz w:val="19"/>
          <w:szCs w:val="19"/>
          <w:lang w:val="en"/>
        </w:rPr>
        <w:t xml:space="preserve"> and 1</w:t>
      </w:r>
      <w:r w:rsidR="007A746D">
        <w:rPr>
          <w:sz w:val="19"/>
          <w:szCs w:val="19"/>
          <w:lang w:val="en"/>
        </w:rPr>
        <w:t>8</w:t>
      </w:r>
      <w:r w:rsidRPr="59F0FE42">
        <w:rPr>
          <w:sz w:val="19"/>
          <w:szCs w:val="19"/>
          <w:lang w:val="en"/>
        </w:rPr>
        <w:t xml:space="preserve"> to the </w:t>
      </w:r>
      <w:r w:rsidR="00702E04">
        <w:rPr>
          <w:sz w:val="19"/>
          <w:szCs w:val="19"/>
          <w:lang w:val="en"/>
        </w:rPr>
        <w:t xml:space="preserve">interim </w:t>
      </w:r>
      <w:r w:rsidRPr="59F0FE42">
        <w:rPr>
          <w:sz w:val="19"/>
          <w:szCs w:val="19"/>
          <w:lang w:val="en"/>
        </w:rPr>
        <w:t xml:space="preserve">financial statements. I cannot conclude whether such transaction </w:t>
      </w:r>
      <w:r w:rsidR="00391C8D">
        <w:rPr>
          <w:sz w:val="19"/>
          <w:szCs w:val="19"/>
          <w:lang w:val="en"/>
        </w:rPr>
        <w:t>should be</w:t>
      </w:r>
      <w:r w:rsidRPr="59F0FE42">
        <w:rPr>
          <w:sz w:val="19"/>
          <w:szCs w:val="19"/>
          <w:lang w:val="en"/>
        </w:rPr>
        <w:t xml:space="preserve"> adjust</w:t>
      </w:r>
      <w:r w:rsidR="00391C8D">
        <w:rPr>
          <w:sz w:val="19"/>
          <w:szCs w:val="19"/>
          <w:lang w:val="en"/>
        </w:rPr>
        <w:t>ed or not</w:t>
      </w:r>
      <w:r w:rsidRPr="59F0FE42">
        <w:rPr>
          <w:sz w:val="19"/>
          <w:szCs w:val="19"/>
          <w:lang w:val="en"/>
        </w:rPr>
        <w:t xml:space="preserve">. </w:t>
      </w:r>
    </w:p>
    <w:p w14:paraId="4BE983D6" w14:textId="77777777" w:rsidR="00293A44" w:rsidRDefault="00293A44" w:rsidP="00AB249A">
      <w:pPr>
        <w:pStyle w:val="BodyText"/>
        <w:spacing w:after="0" w:line="360" w:lineRule="auto"/>
        <w:ind w:left="403"/>
        <w:jc w:val="thaiDistribute"/>
        <w:rPr>
          <w:sz w:val="19"/>
          <w:szCs w:val="19"/>
          <w:lang w:val="en"/>
        </w:rPr>
      </w:pPr>
    </w:p>
    <w:p w14:paraId="0E24C0F2" w14:textId="78E5A75F" w:rsidR="00204BD8" w:rsidRDefault="00477662" w:rsidP="00293A44">
      <w:pPr>
        <w:pStyle w:val="BodyText"/>
        <w:spacing w:after="0" w:line="360" w:lineRule="auto"/>
        <w:ind w:left="403"/>
        <w:jc w:val="thaiDistribute"/>
        <w:rPr>
          <w:sz w:val="19"/>
          <w:szCs w:val="19"/>
          <w:lang w:val="en"/>
        </w:rPr>
      </w:pPr>
      <w:r>
        <w:rPr>
          <w:sz w:val="19"/>
          <w:szCs w:val="19"/>
          <w:lang w:val="en"/>
        </w:rPr>
        <w:t>In addition, as</w:t>
      </w:r>
      <w:r w:rsidR="00D83E6D" w:rsidRPr="005D001C">
        <w:rPr>
          <w:sz w:val="19"/>
          <w:szCs w:val="19"/>
          <w:lang w:val="en"/>
        </w:rPr>
        <w:t xml:space="preserve"> at 30 June 2016, the Company has investments in other subsidiaries totaling</w:t>
      </w:r>
      <w:r w:rsidR="00D83E6D" w:rsidRPr="00D36519">
        <w:rPr>
          <w:sz w:val="19"/>
          <w:szCs w:val="19"/>
          <w:cs/>
          <w:lang w:val="en" w:bidi="th-TH"/>
        </w:rPr>
        <w:t xml:space="preserve"> </w:t>
      </w:r>
      <w:r w:rsidR="00AA7223" w:rsidRPr="00D36519">
        <w:rPr>
          <w:sz w:val="19"/>
          <w:szCs w:val="19"/>
          <w:cs/>
          <w:lang w:val="en" w:bidi="th-TH"/>
        </w:rPr>
        <w:br/>
      </w:r>
      <w:r w:rsidR="00D83E6D" w:rsidRPr="005D001C">
        <w:rPr>
          <w:sz w:val="19"/>
          <w:szCs w:val="19"/>
          <w:lang w:val="en"/>
        </w:rPr>
        <w:t>Baht 922 million, which are</w:t>
      </w:r>
      <w:r w:rsidR="00391C8D" w:rsidRPr="00391C8D">
        <w:rPr>
          <w:sz w:val="19"/>
          <w:szCs w:val="19"/>
          <w:lang w:val="en"/>
        </w:rPr>
        <w:t xml:space="preserve"> </w:t>
      </w:r>
      <w:r w:rsidR="00C66451">
        <w:rPr>
          <w:sz w:val="19"/>
          <w:szCs w:val="19"/>
          <w:lang w:val="en"/>
        </w:rPr>
        <w:t xml:space="preserve">currently being </w:t>
      </w:r>
      <w:r w:rsidR="00391C8D" w:rsidRPr="00391C8D">
        <w:rPr>
          <w:sz w:val="19"/>
          <w:szCs w:val="19"/>
          <w:lang w:val="en"/>
        </w:rPr>
        <w:t xml:space="preserve">appraised by </w:t>
      </w:r>
      <w:r w:rsidR="00D83E6D" w:rsidRPr="005D001C">
        <w:rPr>
          <w:sz w:val="19"/>
          <w:szCs w:val="19"/>
          <w:lang w:val="en"/>
        </w:rPr>
        <w:t>an independent appraiser</w:t>
      </w:r>
      <w:r>
        <w:rPr>
          <w:sz w:val="19"/>
          <w:szCs w:val="19"/>
          <w:lang w:val="en"/>
        </w:rPr>
        <w:t>, engaged by the Company,</w:t>
      </w:r>
      <w:r w:rsidR="00D83E6D" w:rsidRPr="005D001C">
        <w:rPr>
          <w:sz w:val="19"/>
          <w:szCs w:val="19"/>
          <w:lang w:val="en"/>
        </w:rPr>
        <w:t xml:space="preserve"> </w:t>
      </w:r>
      <w:r w:rsidR="007E1C18">
        <w:rPr>
          <w:sz w:val="19"/>
          <w:szCs w:val="19"/>
          <w:lang w:val="en"/>
        </w:rPr>
        <w:t xml:space="preserve">to </w:t>
      </w:r>
      <w:r w:rsidR="00C66451">
        <w:rPr>
          <w:sz w:val="19"/>
          <w:szCs w:val="19"/>
          <w:lang w:val="en"/>
        </w:rPr>
        <w:t xml:space="preserve">determine the fair value of the </w:t>
      </w:r>
      <w:r w:rsidR="00D83E6D" w:rsidRPr="005D001C">
        <w:rPr>
          <w:sz w:val="19"/>
          <w:szCs w:val="19"/>
          <w:lang w:val="en"/>
        </w:rPr>
        <w:t>investments in the</w:t>
      </w:r>
      <w:r w:rsidR="005D001C" w:rsidRPr="005D001C">
        <w:rPr>
          <w:sz w:val="19"/>
          <w:szCs w:val="19"/>
          <w:lang w:val="en"/>
        </w:rPr>
        <w:t xml:space="preserve"> separate financial statements</w:t>
      </w:r>
      <w:r>
        <w:rPr>
          <w:sz w:val="19"/>
          <w:szCs w:val="19"/>
          <w:lang w:val="en"/>
        </w:rPr>
        <w:t xml:space="preserve">. </w:t>
      </w:r>
      <w:r w:rsidR="00D83E6D" w:rsidRPr="005D001C">
        <w:rPr>
          <w:sz w:val="19"/>
          <w:szCs w:val="19"/>
          <w:lang w:val="en"/>
        </w:rPr>
        <w:t xml:space="preserve">This </w:t>
      </w:r>
      <w:r w:rsidR="007E1C18">
        <w:rPr>
          <w:sz w:val="19"/>
          <w:szCs w:val="19"/>
          <w:lang w:val="en"/>
        </w:rPr>
        <w:t xml:space="preserve">may </w:t>
      </w:r>
      <w:r w:rsidR="00D83E6D" w:rsidRPr="005D001C">
        <w:rPr>
          <w:sz w:val="19"/>
          <w:szCs w:val="19"/>
          <w:lang w:val="en"/>
        </w:rPr>
        <w:t>affect the value of goodwill in the consolidated financial statements</w:t>
      </w:r>
      <w:r w:rsidR="00391C8D">
        <w:rPr>
          <w:sz w:val="19"/>
          <w:szCs w:val="19"/>
          <w:lang w:val="en"/>
        </w:rPr>
        <w:t xml:space="preserve"> as well</w:t>
      </w:r>
      <w:r w:rsidR="00D83E6D" w:rsidRPr="005D001C">
        <w:rPr>
          <w:sz w:val="19"/>
          <w:szCs w:val="19"/>
          <w:lang w:val="en"/>
        </w:rPr>
        <w:t>. I cannot co</w:t>
      </w:r>
      <w:r w:rsidR="00C66451">
        <w:rPr>
          <w:sz w:val="19"/>
          <w:szCs w:val="19"/>
          <w:lang w:val="en"/>
        </w:rPr>
        <w:t>nclude on</w:t>
      </w:r>
      <w:r w:rsidR="00D83E6D" w:rsidRPr="005D001C">
        <w:rPr>
          <w:sz w:val="19"/>
          <w:szCs w:val="19"/>
          <w:lang w:val="en"/>
        </w:rPr>
        <w:t xml:space="preserve"> the impact </w:t>
      </w:r>
      <w:r>
        <w:rPr>
          <w:sz w:val="19"/>
          <w:szCs w:val="19"/>
          <w:lang w:val="en"/>
        </w:rPr>
        <w:t xml:space="preserve">to </w:t>
      </w:r>
      <w:r w:rsidR="00D83E6D" w:rsidRPr="005D001C">
        <w:rPr>
          <w:sz w:val="19"/>
          <w:szCs w:val="19"/>
          <w:lang w:val="en"/>
        </w:rPr>
        <w:t>the</w:t>
      </w:r>
      <w:r w:rsidR="00E2789B">
        <w:rPr>
          <w:sz w:val="19"/>
          <w:szCs w:val="19"/>
          <w:lang w:val="en"/>
        </w:rPr>
        <w:t xml:space="preserve"> </w:t>
      </w:r>
      <w:r w:rsidR="007E06E8">
        <w:rPr>
          <w:sz w:val="19"/>
          <w:szCs w:val="19"/>
          <w:lang w:val="en"/>
        </w:rPr>
        <w:t>valuation</w:t>
      </w:r>
      <w:r w:rsidR="00E2789B">
        <w:rPr>
          <w:sz w:val="19"/>
          <w:szCs w:val="19"/>
          <w:lang w:val="en"/>
        </w:rPr>
        <w:t xml:space="preserve"> of</w:t>
      </w:r>
      <w:r w:rsidR="00B27B4B">
        <w:rPr>
          <w:sz w:val="19"/>
          <w:szCs w:val="19"/>
          <w:lang w:val="en"/>
        </w:rPr>
        <w:t xml:space="preserve"> </w:t>
      </w:r>
      <w:r>
        <w:rPr>
          <w:sz w:val="19"/>
          <w:szCs w:val="19"/>
          <w:lang w:val="en"/>
        </w:rPr>
        <w:t>investments</w:t>
      </w:r>
      <w:r w:rsidR="00E2789B">
        <w:rPr>
          <w:sz w:val="19"/>
          <w:szCs w:val="19"/>
          <w:lang w:val="en"/>
        </w:rPr>
        <w:t xml:space="preserve"> and</w:t>
      </w:r>
      <w:r>
        <w:rPr>
          <w:sz w:val="19"/>
          <w:szCs w:val="19"/>
          <w:lang w:val="en"/>
        </w:rPr>
        <w:t xml:space="preserve"> goodwill </w:t>
      </w:r>
      <w:r w:rsidR="00391C8D">
        <w:rPr>
          <w:sz w:val="19"/>
          <w:szCs w:val="19"/>
          <w:lang w:val="en"/>
        </w:rPr>
        <w:t>presently</w:t>
      </w:r>
      <w:r>
        <w:rPr>
          <w:sz w:val="19"/>
          <w:szCs w:val="19"/>
          <w:lang w:val="en"/>
        </w:rPr>
        <w:t xml:space="preserve"> recorded in the account</w:t>
      </w:r>
      <w:r w:rsidR="00391C8D">
        <w:rPr>
          <w:sz w:val="19"/>
          <w:szCs w:val="19"/>
          <w:lang w:val="en"/>
        </w:rPr>
        <w:t>s</w:t>
      </w:r>
      <w:r>
        <w:rPr>
          <w:sz w:val="19"/>
          <w:szCs w:val="19"/>
          <w:lang w:val="en"/>
        </w:rPr>
        <w:t>.</w:t>
      </w:r>
    </w:p>
    <w:p w14:paraId="21FAD339" w14:textId="77777777" w:rsidR="00293A44" w:rsidRDefault="00293A44" w:rsidP="00AB249A">
      <w:pPr>
        <w:pStyle w:val="BodyText"/>
        <w:spacing w:after="0" w:line="360" w:lineRule="auto"/>
        <w:ind w:left="403"/>
        <w:jc w:val="thaiDistribute"/>
        <w:rPr>
          <w:sz w:val="19"/>
          <w:szCs w:val="19"/>
          <w:lang w:val="en"/>
        </w:rPr>
      </w:pPr>
    </w:p>
    <w:p w14:paraId="330AAABA" w14:textId="1CA608CE" w:rsidR="008D5BEA" w:rsidRPr="008D5BEA" w:rsidRDefault="4848A064" w:rsidP="00D36519">
      <w:pPr>
        <w:pStyle w:val="BodyText"/>
        <w:spacing w:line="360" w:lineRule="auto"/>
        <w:ind w:left="396"/>
        <w:jc w:val="thaiDistribute"/>
        <w:rPr>
          <w:sz w:val="19"/>
          <w:szCs w:val="19"/>
          <w:lang w:val="en"/>
        </w:rPr>
      </w:pPr>
      <w:r w:rsidRPr="4848A064">
        <w:rPr>
          <w:sz w:val="19"/>
          <w:szCs w:val="19"/>
          <w:lang w:val="en"/>
        </w:rPr>
        <w:t xml:space="preserve">The consolidated financial statements as at 30 June 2016 </w:t>
      </w:r>
      <w:r w:rsidRPr="00860E35">
        <w:rPr>
          <w:sz w:val="19"/>
          <w:szCs w:val="19"/>
          <w:lang w:val="en"/>
        </w:rPr>
        <w:t xml:space="preserve">included assets and liabilities of a subsidiary of Baht </w:t>
      </w:r>
      <w:r w:rsidR="00D30B4A" w:rsidRPr="00860E35">
        <w:rPr>
          <w:sz w:val="19"/>
          <w:szCs w:val="19"/>
          <w:lang w:val="en"/>
        </w:rPr>
        <w:t>456</w:t>
      </w:r>
      <w:r w:rsidRPr="00860E35">
        <w:rPr>
          <w:sz w:val="19"/>
          <w:szCs w:val="19"/>
          <w:lang w:val="en"/>
        </w:rPr>
        <w:t>.</w:t>
      </w:r>
      <w:r w:rsidR="00D30B4A" w:rsidRPr="00860E35">
        <w:rPr>
          <w:sz w:val="19"/>
          <w:szCs w:val="19"/>
          <w:lang w:val="en"/>
        </w:rPr>
        <w:t>01</w:t>
      </w:r>
      <w:r w:rsidRPr="00860E35">
        <w:rPr>
          <w:sz w:val="19"/>
          <w:szCs w:val="19"/>
          <w:lang w:val="en"/>
        </w:rPr>
        <w:t xml:space="preserve"> million and Baht 259.98 million, respectively, and revenues for the              three-month and six-month periods then ended of Baht 1</w:t>
      </w:r>
      <w:r w:rsidR="00825E81" w:rsidRPr="00AB249A">
        <w:rPr>
          <w:sz w:val="19"/>
          <w:szCs w:val="19"/>
          <w:lang w:val="en"/>
        </w:rPr>
        <w:t>7.83</w:t>
      </w:r>
      <w:r w:rsidRPr="00860E35">
        <w:rPr>
          <w:sz w:val="19"/>
          <w:szCs w:val="19"/>
          <w:lang w:val="en"/>
        </w:rPr>
        <w:t xml:space="preserve"> million and Baht </w:t>
      </w:r>
      <w:r w:rsidR="00825E81" w:rsidRPr="00AB249A">
        <w:rPr>
          <w:sz w:val="19"/>
          <w:szCs w:val="19"/>
          <w:lang w:val="en"/>
        </w:rPr>
        <w:t>40.40</w:t>
      </w:r>
      <w:r w:rsidRPr="00860E35">
        <w:rPr>
          <w:sz w:val="19"/>
          <w:szCs w:val="19"/>
          <w:lang w:val="en"/>
        </w:rPr>
        <w:t xml:space="preserve"> million, respectively. Those financial statements </w:t>
      </w:r>
      <w:r w:rsidR="001D7B9A" w:rsidRPr="00860E35">
        <w:rPr>
          <w:sz w:val="19"/>
          <w:szCs w:val="19"/>
          <w:lang w:val="en"/>
        </w:rPr>
        <w:t>are based</w:t>
      </w:r>
      <w:r w:rsidRPr="00860E35">
        <w:rPr>
          <w:sz w:val="19"/>
          <w:szCs w:val="19"/>
          <w:lang w:val="en"/>
        </w:rPr>
        <w:t xml:space="preserve"> on financial information prepared</w:t>
      </w:r>
      <w:r w:rsidRPr="4848A064">
        <w:rPr>
          <w:sz w:val="19"/>
          <w:szCs w:val="19"/>
          <w:lang w:val="en"/>
        </w:rPr>
        <w:t xml:space="preserve"> by management and have not been reviewed by </w:t>
      </w:r>
      <w:r w:rsidR="0010598B">
        <w:rPr>
          <w:sz w:val="19"/>
          <w:szCs w:val="19"/>
          <w:lang w:val="en"/>
        </w:rPr>
        <w:t xml:space="preserve">the </w:t>
      </w:r>
      <w:r w:rsidRPr="4848A064">
        <w:rPr>
          <w:sz w:val="19"/>
          <w:szCs w:val="19"/>
          <w:lang w:val="en"/>
        </w:rPr>
        <w:t xml:space="preserve">auditor because currently, </w:t>
      </w:r>
      <w:r w:rsidR="001D7B9A">
        <w:rPr>
          <w:sz w:val="19"/>
          <w:szCs w:val="19"/>
          <w:lang w:val="en"/>
        </w:rPr>
        <w:t>such</w:t>
      </w:r>
      <w:r w:rsidRPr="4848A064">
        <w:rPr>
          <w:sz w:val="19"/>
          <w:szCs w:val="19"/>
          <w:lang w:val="en"/>
        </w:rPr>
        <w:t xml:space="preserve"> subsidiary is not under the control of the Company’s management. The Company sold such subsidiary in </w:t>
      </w:r>
      <w:r w:rsidR="001D7B9A">
        <w:rPr>
          <w:sz w:val="19"/>
          <w:szCs w:val="19"/>
          <w:lang w:val="en"/>
        </w:rPr>
        <w:t xml:space="preserve">the </w:t>
      </w:r>
      <w:r w:rsidRPr="4848A064">
        <w:rPr>
          <w:sz w:val="19"/>
          <w:szCs w:val="19"/>
          <w:lang w:val="en"/>
        </w:rPr>
        <w:t xml:space="preserve">year 2016 and classified </w:t>
      </w:r>
      <w:r w:rsidR="001D7B9A">
        <w:rPr>
          <w:sz w:val="19"/>
          <w:szCs w:val="19"/>
          <w:lang w:val="en"/>
        </w:rPr>
        <w:t xml:space="preserve">such investment </w:t>
      </w:r>
      <w:r w:rsidRPr="4848A064">
        <w:rPr>
          <w:sz w:val="19"/>
          <w:szCs w:val="19"/>
          <w:lang w:val="en"/>
        </w:rPr>
        <w:t xml:space="preserve">as </w:t>
      </w:r>
      <w:r w:rsidR="0010598B">
        <w:rPr>
          <w:sz w:val="19"/>
          <w:szCs w:val="19"/>
          <w:lang w:val="en"/>
        </w:rPr>
        <w:t xml:space="preserve">Assets and Liabilities - </w:t>
      </w:r>
      <w:r w:rsidR="000161EA">
        <w:rPr>
          <w:sz w:val="19"/>
          <w:szCs w:val="19"/>
          <w:lang w:val="en-US"/>
        </w:rPr>
        <w:t xml:space="preserve">held for sales and </w:t>
      </w:r>
      <w:r w:rsidRPr="4848A064">
        <w:rPr>
          <w:sz w:val="19"/>
          <w:szCs w:val="19"/>
          <w:lang w:val="en"/>
        </w:rPr>
        <w:t>discontinu</w:t>
      </w:r>
      <w:r w:rsidR="0010598B">
        <w:rPr>
          <w:sz w:val="19"/>
          <w:szCs w:val="19"/>
          <w:lang w:val="en"/>
        </w:rPr>
        <w:t>ed</w:t>
      </w:r>
      <w:r w:rsidRPr="4848A064">
        <w:rPr>
          <w:sz w:val="19"/>
          <w:szCs w:val="19"/>
          <w:lang w:val="en"/>
        </w:rPr>
        <w:t xml:space="preserve"> operation</w:t>
      </w:r>
      <w:r w:rsidR="00EE4893">
        <w:rPr>
          <w:sz w:val="19"/>
          <w:szCs w:val="19"/>
          <w:lang w:val="en"/>
        </w:rPr>
        <w:t>s</w:t>
      </w:r>
      <w:r w:rsidRPr="4848A064">
        <w:rPr>
          <w:sz w:val="19"/>
          <w:szCs w:val="19"/>
          <w:lang w:val="en"/>
        </w:rPr>
        <w:t>. I am unable to review whether adjustment</w:t>
      </w:r>
      <w:r w:rsidR="0010598B">
        <w:rPr>
          <w:sz w:val="19"/>
          <w:szCs w:val="19"/>
          <w:lang w:val="en"/>
        </w:rPr>
        <w:t>s</w:t>
      </w:r>
      <w:r w:rsidRPr="4848A064">
        <w:rPr>
          <w:sz w:val="19"/>
          <w:szCs w:val="19"/>
          <w:lang w:val="en"/>
        </w:rPr>
        <w:t xml:space="preserve"> </w:t>
      </w:r>
      <w:r w:rsidR="0010598B">
        <w:rPr>
          <w:sz w:val="19"/>
          <w:szCs w:val="19"/>
          <w:lang w:val="en"/>
        </w:rPr>
        <w:t>are</w:t>
      </w:r>
      <w:r w:rsidR="001D7B9A" w:rsidRPr="001D7B9A">
        <w:rPr>
          <w:sz w:val="19"/>
          <w:szCs w:val="19"/>
          <w:lang w:val="en"/>
        </w:rPr>
        <w:t xml:space="preserve"> </w:t>
      </w:r>
      <w:r w:rsidR="00463C26">
        <w:rPr>
          <w:sz w:val="19"/>
          <w:szCs w:val="19"/>
          <w:lang w:val="en"/>
        </w:rPr>
        <w:t>requir</w:t>
      </w:r>
      <w:r w:rsidR="00463C26" w:rsidRPr="001D7B9A">
        <w:rPr>
          <w:sz w:val="19"/>
          <w:szCs w:val="19"/>
          <w:lang w:val="en"/>
        </w:rPr>
        <w:t xml:space="preserve">ed </w:t>
      </w:r>
      <w:r w:rsidR="0010598B">
        <w:rPr>
          <w:sz w:val="19"/>
          <w:szCs w:val="19"/>
          <w:lang w:val="en"/>
        </w:rPr>
        <w:t xml:space="preserve">for Assets and Liabilities held for sales and discontinued operations </w:t>
      </w:r>
      <w:r w:rsidR="001D7B9A" w:rsidRPr="001D7B9A">
        <w:rPr>
          <w:sz w:val="19"/>
          <w:szCs w:val="19"/>
          <w:lang w:val="en"/>
        </w:rPr>
        <w:t>or not</w:t>
      </w:r>
      <w:r w:rsidR="0010598B">
        <w:rPr>
          <w:sz w:val="19"/>
          <w:szCs w:val="19"/>
          <w:lang w:val="en"/>
        </w:rPr>
        <w:t xml:space="preserve">. </w:t>
      </w:r>
    </w:p>
    <w:p w14:paraId="44DEA209" w14:textId="51383FC7" w:rsidR="00D913B2" w:rsidRDefault="00D913B2">
      <w:pPr>
        <w:spacing w:after="0" w:line="240" w:lineRule="auto"/>
        <w:rPr>
          <w:rFonts w:ascii="Arial" w:hAnsi="Arial"/>
          <w:sz w:val="19"/>
          <w:szCs w:val="19"/>
        </w:rPr>
      </w:pPr>
      <w:r>
        <w:rPr>
          <w:rFonts w:ascii="Arial" w:hAnsi="Arial"/>
          <w:sz w:val="19"/>
          <w:szCs w:val="19"/>
        </w:rPr>
        <w:br w:type="page"/>
      </w:r>
    </w:p>
    <w:p w14:paraId="3B447EDB" w14:textId="3533F737" w:rsidR="00273B21" w:rsidRDefault="4848A064" w:rsidP="00293A44">
      <w:pPr>
        <w:pStyle w:val="BodyText"/>
        <w:numPr>
          <w:ilvl w:val="0"/>
          <w:numId w:val="38"/>
        </w:numPr>
        <w:spacing w:after="0" w:line="360" w:lineRule="auto"/>
        <w:ind w:left="403"/>
        <w:jc w:val="thaiDistribute"/>
        <w:rPr>
          <w:sz w:val="19"/>
          <w:szCs w:val="19"/>
          <w:u w:val="single"/>
          <w:lang w:val="en"/>
        </w:rPr>
      </w:pPr>
      <w:r w:rsidRPr="4848A064">
        <w:rPr>
          <w:sz w:val="19"/>
          <w:szCs w:val="19"/>
          <w:u w:val="single"/>
          <w:lang w:val="en"/>
        </w:rPr>
        <w:lastRenderedPageBreak/>
        <w:t xml:space="preserve">Property, plant and equipment </w:t>
      </w:r>
    </w:p>
    <w:p w14:paraId="259FBDC4" w14:textId="77777777" w:rsidR="00293A44" w:rsidRDefault="00293A44" w:rsidP="00AB249A">
      <w:pPr>
        <w:pStyle w:val="BodyText"/>
        <w:spacing w:after="0" w:line="360" w:lineRule="auto"/>
        <w:ind w:left="403"/>
        <w:jc w:val="thaiDistribute"/>
        <w:rPr>
          <w:sz w:val="19"/>
          <w:szCs w:val="19"/>
          <w:u w:val="single"/>
          <w:lang w:val="en"/>
        </w:rPr>
      </w:pPr>
    </w:p>
    <w:p w14:paraId="06277BA5" w14:textId="764F7628" w:rsidR="00204BD8" w:rsidRDefault="4E8FDEF2" w:rsidP="00D36519">
      <w:pPr>
        <w:pStyle w:val="BodyText"/>
        <w:spacing w:line="360" w:lineRule="auto"/>
        <w:ind w:left="396"/>
        <w:jc w:val="thaiDistribute"/>
        <w:rPr>
          <w:sz w:val="19"/>
          <w:szCs w:val="19"/>
          <w:lang w:val="en"/>
        </w:rPr>
      </w:pPr>
      <w:r w:rsidRPr="4E8FDEF2">
        <w:rPr>
          <w:sz w:val="19"/>
          <w:szCs w:val="19"/>
          <w:lang w:val="en"/>
        </w:rPr>
        <w:t xml:space="preserve">The consolidated and separate financial statements </w:t>
      </w:r>
      <w:r w:rsidR="005B29CA" w:rsidRPr="005B29CA">
        <w:rPr>
          <w:sz w:val="19"/>
          <w:szCs w:val="19"/>
          <w:lang w:val="en"/>
        </w:rPr>
        <w:t>as at 30 June 2016 include</w:t>
      </w:r>
      <w:r w:rsidR="005B29CA">
        <w:rPr>
          <w:sz w:val="19"/>
          <w:szCs w:val="19"/>
          <w:lang w:val="en"/>
        </w:rPr>
        <w:t xml:space="preserve"> </w:t>
      </w:r>
      <w:r w:rsidRPr="4E8FDEF2">
        <w:rPr>
          <w:sz w:val="19"/>
          <w:szCs w:val="19"/>
          <w:lang w:val="en"/>
        </w:rPr>
        <w:t>the net carrying amount</w:t>
      </w:r>
      <w:r w:rsidR="005B29CA">
        <w:rPr>
          <w:sz w:val="19"/>
          <w:szCs w:val="19"/>
          <w:lang w:val="en"/>
        </w:rPr>
        <w:t>s</w:t>
      </w:r>
      <w:r w:rsidRPr="4E8FDEF2">
        <w:rPr>
          <w:sz w:val="19"/>
          <w:szCs w:val="19"/>
          <w:lang w:val="en"/>
        </w:rPr>
        <w:t xml:space="preserve"> of property, plant and equipment, project under construction, </w:t>
      </w:r>
      <w:r w:rsidR="001A5756">
        <w:rPr>
          <w:sz w:val="19"/>
          <w:szCs w:val="19"/>
          <w:lang w:val="en"/>
        </w:rPr>
        <w:t>including</w:t>
      </w:r>
      <w:r w:rsidR="005B29CA" w:rsidRPr="005B29CA">
        <w:rPr>
          <w:sz w:val="19"/>
          <w:szCs w:val="19"/>
          <w:lang w:val="en"/>
        </w:rPr>
        <w:t xml:space="preserve"> assets not used in operations</w:t>
      </w:r>
      <w:r w:rsidR="00E609F2">
        <w:rPr>
          <w:sz w:val="19"/>
          <w:szCs w:val="19"/>
          <w:lang w:val="en"/>
        </w:rPr>
        <w:t>,</w:t>
      </w:r>
      <w:r w:rsidR="005B29CA" w:rsidRPr="005B29CA">
        <w:rPr>
          <w:sz w:val="19"/>
          <w:szCs w:val="19"/>
          <w:lang w:val="en"/>
        </w:rPr>
        <w:t xml:space="preserve"> totaling </w:t>
      </w:r>
      <w:r w:rsidRPr="4E8FDEF2">
        <w:rPr>
          <w:sz w:val="19"/>
          <w:szCs w:val="19"/>
          <w:lang w:val="en"/>
        </w:rPr>
        <w:t>Baht 2,8</w:t>
      </w:r>
      <w:r w:rsidR="007A746D">
        <w:rPr>
          <w:sz w:val="19"/>
          <w:szCs w:val="19"/>
          <w:lang w:val="en"/>
        </w:rPr>
        <w:t>60</w:t>
      </w:r>
      <w:r w:rsidRPr="4E8FDEF2">
        <w:rPr>
          <w:sz w:val="19"/>
          <w:szCs w:val="19"/>
          <w:lang w:val="en"/>
        </w:rPr>
        <w:t xml:space="preserve"> million and Baht 828 million, respectively</w:t>
      </w:r>
      <w:r w:rsidR="00ED0292">
        <w:rPr>
          <w:sz w:val="19"/>
          <w:szCs w:val="19"/>
          <w:lang w:val="en"/>
        </w:rPr>
        <w:t xml:space="preserve">, </w:t>
      </w:r>
      <w:r w:rsidR="00ED0292" w:rsidRPr="005D001C">
        <w:rPr>
          <w:sz w:val="19"/>
          <w:szCs w:val="19"/>
          <w:lang w:val="en"/>
        </w:rPr>
        <w:t xml:space="preserve">which </w:t>
      </w:r>
      <w:r w:rsidR="00ED0292" w:rsidRPr="00391C8D">
        <w:rPr>
          <w:sz w:val="19"/>
          <w:szCs w:val="19"/>
          <w:lang w:val="en"/>
        </w:rPr>
        <w:t xml:space="preserve">fair values </w:t>
      </w:r>
      <w:r w:rsidR="0010598B">
        <w:rPr>
          <w:sz w:val="19"/>
          <w:szCs w:val="19"/>
          <w:lang w:val="en"/>
        </w:rPr>
        <w:t xml:space="preserve">are being appraised </w:t>
      </w:r>
      <w:r w:rsidR="00ED0292" w:rsidRPr="00391C8D">
        <w:rPr>
          <w:sz w:val="19"/>
          <w:szCs w:val="19"/>
          <w:lang w:val="en"/>
        </w:rPr>
        <w:t xml:space="preserve">by </w:t>
      </w:r>
      <w:r w:rsidR="00ED0292" w:rsidRPr="005D001C">
        <w:rPr>
          <w:sz w:val="19"/>
          <w:szCs w:val="19"/>
          <w:lang w:val="en"/>
        </w:rPr>
        <w:t>an independent appraiser</w:t>
      </w:r>
      <w:r w:rsidR="0010598B">
        <w:rPr>
          <w:sz w:val="19"/>
          <w:szCs w:val="19"/>
          <w:lang w:val="en"/>
        </w:rPr>
        <w:t xml:space="preserve"> hired by the current management</w:t>
      </w:r>
      <w:r w:rsidR="00E609F2">
        <w:rPr>
          <w:sz w:val="19"/>
          <w:szCs w:val="19"/>
          <w:lang w:val="en"/>
        </w:rPr>
        <w:t>,</w:t>
      </w:r>
      <w:r w:rsidR="0010598B">
        <w:rPr>
          <w:sz w:val="19"/>
          <w:szCs w:val="19"/>
          <w:lang w:val="en"/>
        </w:rPr>
        <w:t xml:space="preserve"> </w:t>
      </w:r>
      <w:r w:rsidRPr="4E8FDEF2">
        <w:rPr>
          <w:sz w:val="19"/>
          <w:szCs w:val="19"/>
          <w:lang w:val="en"/>
        </w:rPr>
        <w:t xml:space="preserve">I cannot conclude whether </w:t>
      </w:r>
      <w:r w:rsidR="005B29CA">
        <w:rPr>
          <w:sz w:val="19"/>
          <w:szCs w:val="19"/>
          <w:lang w:val="en"/>
        </w:rPr>
        <w:t xml:space="preserve">it </w:t>
      </w:r>
      <w:r w:rsidRPr="4E8FDEF2">
        <w:rPr>
          <w:sz w:val="19"/>
          <w:szCs w:val="19"/>
          <w:lang w:val="en"/>
        </w:rPr>
        <w:t>is necessary to adjust</w:t>
      </w:r>
      <w:r w:rsidR="005B29CA">
        <w:rPr>
          <w:sz w:val="19"/>
          <w:szCs w:val="19"/>
          <w:lang w:val="en"/>
        </w:rPr>
        <w:t xml:space="preserve"> </w:t>
      </w:r>
      <w:r w:rsidR="005B29CA" w:rsidRPr="005B29CA">
        <w:rPr>
          <w:sz w:val="19"/>
          <w:szCs w:val="19"/>
          <w:lang w:val="en"/>
        </w:rPr>
        <w:t xml:space="preserve">the </w:t>
      </w:r>
      <w:r w:rsidR="0010598B">
        <w:rPr>
          <w:sz w:val="19"/>
          <w:szCs w:val="19"/>
          <w:lang w:val="en"/>
        </w:rPr>
        <w:t xml:space="preserve">book </w:t>
      </w:r>
      <w:r w:rsidR="005B29CA" w:rsidRPr="005B29CA">
        <w:rPr>
          <w:sz w:val="19"/>
          <w:szCs w:val="19"/>
          <w:lang w:val="en"/>
        </w:rPr>
        <w:t>value</w:t>
      </w:r>
      <w:r w:rsidR="0010598B">
        <w:rPr>
          <w:sz w:val="19"/>
          <w:szCs w:val="19"/>
          <w:lang w:val="en"/>
        </w:rPr>
        <w:t>s</w:t>
      </w:r>
      <w:r w:rsidR="005B29CA" w:rsidRPr="005B29CA">
        <w:rPr>
          <w:sz w:val="19"/>
          <w:szCs w:val="19"/>
          <w:lang w:val="en"/>
        </w:rPr>
        <w:t xml:space="preserve"> of such assets or not. </w:t>
      </w:r>
    </w:p>
    <w:p w14:paraId="4FB987CF" w14:textId="77777777" w:rsidR="00D913B2" w:rsidRDefault="00D913B2" w:rsidP="00AB249A">
      <w:pPr>
        <w:pStyle w:val="BodyText"/>
        <w:spacing w:after="0" w:line="360" w:lineRule="auto"/>
        <w:ind w:left="403"/>
        <w:jc w:val="thaiDistribute"/>
        <w:rPr>
          <w:sz w:val="19"/>
          <w:szCs w:val="19"/>
          <w:lang w:val="en"/>
        </w:rPr>
      </w:pPr>
    </w:p>
    <w:p w14:paraId="4DC376DE" w14:textId="2BD5DC84" w:rsidR="007E13F1" w:rsidRDefault="4848A064" w:rsidP="00293A44">
      <w:pPr>
        <w:pStyle w:val="BodyText"/>
        <w:numPr>
          <w:ilvl w:val="0"/>
          <w:numId w:val="38"/>
        </w:numPr>
        <w:spacing w:after="0" w:line="360" w:lineRule="auto"/>
        <w:ind w:left="403" w:hanging="403"/>
        <w:jc w:val="thaiDistribute"/>
        <w:rPr>
          <w:sz w:val="19"/>
          <w:szCs w:val="19"/>
          <w:u w:val="single"/>
          <w:lang w:val="en"/>
        </w:rPr>
      </w:pPr>
      <w:r w:rsidRPr="00AB249A">
        <w:rPr>
          <w:sz w:val="19"/>
          <w:szCs w:val="19"/>
          <w:u w:val="single"/>
          <w:lang w:val="en"/>
        </w:rPr>
        <w:t>Waste technology and waste generator electricity</w:t>
      </w:r>
    </w:p>
    <w:p w14:paraId="46797F42" w14:textId="77777777" w:rsidR="00293A44" w:rsidRPr="00AB249A" w:rsidRDefault="00293A44" w:rsidP="00AB249A">
      <w:pPr>
        <w:pStyle w:val="BodyText"/>
        <w:spacing w:after="0" w:line="360" w:lineRule="auto"/>
        <w:ind w:left="403"/>
        <w:jc w:val="thaiDistribute"/>
        <w:rPr>
          <w:sz w:val="19"/>
          <w:szCs w:val="19"/>
          <w:u w:val="single"/>
          <w:lang w:val="en"/>
        </w:rPr>
      </w:pPr>
    </w:p>
    <w:p w14:paraId="0F793EE1" w14:textId="528691AA" w:rsidR="00291DA6" w:rsidRDefault="4E8FDEF2" w:rsidP="00D36519">
      <w:pPr>
        <w:pStyle w:val="BodyText"/>
        <w:spacing w:line="360" w:lineRule="auto"/>
        <w:ind w:left="396"/>
        <w:jc w:val="thaiDistribute"/>
        <w:rPr>
          <w:sz w:val="19"/>
          <w:szCs w:val="19"/>
          <w:lang w:val="en"/>
        </w:rPr>
      </w:pPr>
      <w:r w:rsidRPr="00D36519">
        <w:rPr>
          <w:sz w:val="19"/>
          <w:szCs w:val="19"/>
          <w:lang w:val="en"/>
        </w:rPr>
        <w:t xml:space="preserve">The current management </w:t>
      </w:r>
      <w:r w:rsidR="006369B8" w:rsidRPr="00D36519">
        <w:rPr>
          <w:sz w:val="19"/>
          <w:szCs w:val="19"/>
          <w:lang w:val="en"/>
        </w:rPr>
        <w:t>was</w:t>
      </w:r>
      <w:r w:rsidRPr="00D36519">
        <w:rPr>
          <w:sz w:val="19"/>
          <w:szCs w:val="19"/>
          <w:lang w:val="en"/>
        </w:rPr>
        <w:t xml:space="preserve"> unable to find sufficient and appropriate documents to </w:t>
      </w:r>
      <w:r w:rsidR="006369B8" w:rsidRPr="00D36519">
        <w:rPr>
          <w:sz w:val="19"/>
          <w:szCs w:val="19"/>
          <w:lang w:val="en"/>
        </w:rPr>
        <w:t>support the acquisition cost</w:t>
      </w:r>
      <w:r w:rsidR="0010598B">
        <w:rPr>
          <w:sz w:val="19"/>
          <w:szCs w:val="19"/>
          <w:lang w:val="en"/>
        </w:rPr>
        <w:t>s</w:t>
      </w:r>
      <w:r w:rsidR="006369B8" w:rsidRPr="00D36519">
        <w:rPr>
          <w:sz w:val="19"/>
          <w:szCs w:val="19"/>
          <w:lang w:val="en"/>
        </w:rPr>
        <w:t xml:space="preserve"> of </w:t>
      </w:r>
      <w:r w:rsidRPr="00D36519">
        <w:rPr>
          <w:sz w:val="19"/>
          <w:szCs w:val="19"/>
          <w:lang w:val="en"/>
        </w:rPr>
        <w:t xml:space="preserve">waste technology and waste generator electricity of </w:t>
      </w:r>
      <w:r w:rsidR="006369B8" w:rsidRPr="00D36519">
        <w:rPr>
          <w:sz w:val="19"/>
          <w:szCs w:val="19"/>
          <w:lang w:val="en"/>
        </w:rPr>
        <w:t xml:space="preserve">an </w:t>
      </w:r>
      <w:r w:rsidRPr="00D36519">
        <w:rPr>
          <w:sz w:val="19"/>
          <w:szCs w:val="19"/>
          <w:lang w:val="en"/>
        </w:rPr>
        <w:t xml:space="preserve">indirect subsidiary </w:t>
      </w:r>
      <w:r w:rsidR="0010598B">
        <w:rPr>
          <w:sz w:val="19"/>
          <w:szCs w:val="19"/>
          <w:lang w:val="en"/>
        </w:rPr>
        <w:t xml:space="preserve">executed </w:t>
      </w:r>
      <w:r w:rsidRPr="00D36519">
        <w:rPr>
          <w:sz w:val="19"/>
          <w:szCs w:val="19"/>
          <w:lang w:val="en"/>
        </w:rPr>
        <w:t>by the former management</w:t>
      </w:r>
      <w:r w:rsidR="0010598B">
        <w:rPr>
          <w:sz w:val="19"/>
          <w:szCs w:val="19"/>
          <w:lang w:val="en"/>
        </w:rPr>
        <w:t xml:space="preserve"> with book values totaling</w:t>
      </w:r>
      <w:r w:rsidRPr="00D36519">
        <w:rPr>
          <w:sz w:val="19"/>
          <w:szCs w:val="19"/>
          <w:lang w:val="en"/>
        </w:rPr>
        <w:t xml:space="preserve"> Baht 7</w:t>
      </w:r>
      <w:r w:rsidR="00825E81">
        <w:rPr>
          <w:sz w:val="19"/>
          <w:szCs w:val="19"/>
          <w:lang w:val="en"/>
        </w:rPr>
        <w:t>6</w:t>
      </w:r>
      <w:r w:rsidRPr="00D36519">
        <w:rPr>
          <w:sz w:val="19"/>
          <w:szCs w:val="19"/>
          <w:lang w:val="en"/>
        </w:rPr>
        <w:t xml:space="preserve"> million as at 30 June 2016. The current management believes that </w:t>
      </w:r>
      <w:r w:rsidR="0010598B">
        <w:rPr>
          <w:sz w:val="19"/>
          <w:szCs w:val="19"/>
          <w:lang w:val="en"/>
        </w:rPr>
        <w:t>such</w:t>
      </w:r>
      <w:r w:rsidRPr="00D36519">
        <w:rPr>
          <w:sz w:val="19"/>
          <w:szCs w:val="19"/>
          <w:lang w:val="en"/>
        </w:rPr>
        <w:t xml:space="preserve"> value</w:t>
      </w:r>
      <w:r w:rsidR="0010598B">
        <w:rPr>
          <w:sz w:val="19"/>
          <w:szCs w:val="19"/>
          <w:lang w:val="en"/>
        </w:rPr>
        <w:t>s</w:t>
      </w:r>
      <w:r w:rsidRPr="00D36519">
        <w:rPr>
          <w:sz w:val="19"/>
          <w:szCs w:val="19"/>
          <w:lang w:val="en"/>
        </w:rPr>
        <w:t xml:space="preserve"> </w:t>
      </w:r>
      <w:r w:rsidR="0010598B">
        <w:rPr>
          <w:sz w:val="19"/>
          <w:szCs w:val="19"/>
          <w:lang w:val="en"/>
        </w:rPr>
        <w:t xml:space="preserve">are unreasonably </w:t>
      </w:r>
      <w:r w:rsidRPr="00D36519">
        <w:rPr>
          <w:sz w:val="19"/>
          <w:szCs w:val="19"/>
          <w:lang w:val="en"/>
        </w:rPr>
        <w:t>overstated</w:t>
      </w:r>
      <w:r w:rsidR="0010598B">
        <w:rPr>
          <w:sz w:val="19"/>
          <w:szCs w:val="19"/>
          <w:lang w:val="en"/>
        </w:rPr>
        <w:t>,</w:t>
      </w:r>
      <w:r w:rsidRPr="00D36519">
        <w:rPr>
          <w:sz w:val="19"/>
          <w:szCs w:val="19"/>
          <w:lang w:val="en"/>
        </w:rPr>
        <w:t xml:space="preserve"> </w:t>
      </w:r>
      <w:r w:rsidR="006369B8" w:rsidRPr="00D36519">
        <w:rPr>
          <w:sz w:val="19"/>
          <w:szCs w:val="19"/>
          <w:lang w:val="en"/>
        </w:rPr>
        <w:t xml:space="preserve">and had </w:t>
      </w:r>
      <w:r w:rsidRPr="00D36519">
        <w:rPr>
          <w:sz w:val="19"/>
          <w:szCs w:val="19"/>
          <w:lang w:val="en"/>
        </w:rPr>
        <w:t>engaged an independent appraiser to verify the</w:t>
      </w:r>
      <w:r w:rsidR="006369B8" w:rsidRPr="00D36519">
        <w:rPr>
          <w:sz w:val="19"/>
          <w:szCs w:val="19"/>
          <w:lang w:val="en"/>
        </w:rPr>
        <w:t xml:space="preserve"> </w:t>
      </w:r>
      <w:r w:rsidRPr="00D36519">
        <w:rPr>
          <w:sz w:val="19"/>
          <w:szCs w:val="19"/>
          <w:lang w:val="en"/>
        </w:rPr>
        <w:t>valu</w:t>
      </w:r>
      <w:r w:rsidR="0010598B">
        <w:rPr>
          <w:sz w:val="19"/>
          <w:szCs w:val="19"/>
          <w:lang w:val="en"/>
        </w:rPr>
        <w:t>es</w:t>
      </w:r>
      <w:r w:rsidRPr="00D36519">
        <w:rPr>
          <w:sz w:val="19"/>
          <w:szCs w:val="19"/>
          <w:lang w:val="en"/>
        </w:rPr>
        <w:t xml:space="preserve"> of such assets.</w:t>
      </w:r>
      <w:r w:rsidR="000D60FA" w:rsidRPr="00D36519">
        <w:rPr>
          <w:sz w:val="19"/>
          <w:szCs w:val="19"/>
          <w:lang w:val="en"/>
        </w:rPr>
        <w:t xml:space="preserve"> </w:t>
      </w:r>
      <w:r w:rsidRPr="00D36519">
        <w:rPr>
          <w:sz w:val="19"/>
          <w:szCs w:val="19"/>
          <w:lang w:val="en"/>
        </w:rPr>
        <w:t xml:space="preserve">I cannot </w:t>
      </w:r>
      <w:r w:rsidR="00DC61C9" w:rsidRPr="00D36519">
        <w:rPr>
          <w:sz w:val="19"/>
          <w:szCs w:val="19"/>
          <w:lang w:val="en"/>
        </w:rPr>
        <w:t xml:space="preserve">determine whether adjustment is needed for </w:t>
      </w:r>
      <w:r w:rsidRPr="00D36519">
        <w:rPr>
          <w:sz w:val="19"/>
          <w:szCs w:val="19"/>
          <w:lang w:val="en"/>
        </w:rPr>
        <w:t xml:space="preserve">such </w:t>
      </w:r>
      <w:r w:rsidR="00DC61C9" w:rsidRPr="00D36519">
        <w:rPr>
          <w:sz w:val="19"/>
          <w:szCs w:val="19"/>
          <w:lang w:val="en"/>
        </w:rPr>
        <w:t xml:space="preserve">assets or not. </w:t>
      </w:r>
    </w:p>
    <w:p w14:paraId="0F285E7A" w14:textId="77777777" w:rsidR="008638BB" w:rsidRDefault="008638BB" w:rsidP="00273B21">
      <w:pPr>
        <w:pStyle w:val="BodyText"/>
        <w:spacing w:line="360" w:lineRule="auto"/>
        <w:jc w:val="both"/>
        <w:rPr>
          <w:rStyle w:val="tlid-translation"/>
        </w:rPr>
      </w:pPr>
    </w:p>
    <w:p w14:paraId="0C89C8F8" w14:textId="2839AE6F" w:rsidR="00865FB7" w:rsidRDefault="4848A064" w:rsidP="00293A44">
      <w:pPr>
        <w:pStyle w:val="BodyText"/>
        <w:spacing w:after="0" w:line="360" w:lineRule="auto"/>
        <w:jc w:val="both"/>
        <w:rPr>
          <w:rStyle w:val="tlid-translation"/>
          <w:b/>
          <w:bCs/>
          <w:sz w:val="19"/>
          <w:szCs w:val="19"/>
        </w:rPr>
      </w:pPr>
      <w:r w:rsidRPr="00D36519">
        <w:rPr>
          <w:rStyle w:val="tlid-translation"/>
          <w:b/>
          <w:bCs/>
          <w:sz w:val="19"/>
          <w:szCs w:val="19"/>
        </w:rPr>
        <w:t>Disclaimer of Opinion</w:t>
      </w:r>
    </w:p>
    <w:p w14:paraId="47E5A62D" w14:textId="77777777" w:rsidR="00293A44" w:rsidRPr="00D36519" w:rsidRDefault="00293A44" w:rsidP="00AB249A">
      <w:pPr>
        <w:pStyle w:val="BodyText"/>
        <w:spacing w:after="0" w:line="360" w:lineRule="auto"/>
        <w:jc w:val="both"/>
        <w:rPr>
          <w:rStyle w:val="tlid-translation"/>
          <w:b/>
          <w:bCs/>
          <w:sz w:val="19"/>
          <w:szCs w:val="19"/>
        </w:rPr>
      </w:pPr>
    </w:p>
    <w:p w14:paraId="1ABD2A57" w14:textId="6251471B" w:rsidR="0050402A" w:rsidRPr="00AB249A" w:rsidRDefault="00C66451" w:rsidP="00AB249A">
      <w:pPr>
        <w:pStyle w:val="BodyText"/>
        <w:spacing w:line="360" w:lineRule="auto"/>
        <w:jc w:val="both"/>
        <w:rPr>
          <w:rFonts w:ascii="Arial" w:eastAsia="Arial" w:hAnsi="Arial"/>
          <w:sz w:val="19"/>
          <w:szCs w:val="19"/>
          <w:lang w:val="en"/>
        </w:rPr>
      </w:pPr>
      <w:r>
        <w:rPr>
          <w:rStyle w:val="tlid-translation"/>
          <w:sz w:val="19"/>
          <w:szCs w:val="19"/>
        </w:rPr>
        <w:t xml:space="preserve">Due to the significance of the matters described in the Basis for Disclaimer of Conclusion paragraph, I </w:t>
      </w:r>
      <w:r w:rsidR="0010598B">
        <w:rPr>
          <w:rStyle w:val="tlid-translation"/>
          <w:sz w:val="19"/>
          <w:szCs w:val="19"/>
        </w:rPr>
        <w:t>am</w:t>
      </w:r>
      <w:r>
        <w:rPr>
          <w:rStyle w:val="tlid-translation"/>
          <w:sz w:val="19"/>
          <w:szCs w:val="19"/>
        </w:rPr>
        <w:t xml:space="preserve"> unable to obtain sufficient appropriate evidence to form a conclusion on the accompanying interim financial </w:t>
      </w:r>
      <w:r w:rsidR="4848A064" w:rsidRPr="00D36519">
        <w:rPr>
          <w:rStyle w:val="tlid-translation"/>
          <w:sz w:val="19"/>
          <w:szCs w:val="19"/>
        </w:rPr>
        <w:t xml:space="preserve">information as at 30 June 2016 and for the six-month period ended 30 June 2016 of </w:t>
      </w:r>
      <w:r w:rsidR="4848A064" w:rsidRPr="00AB249A">
        <w:rPr>
          <w:rStyle w:val="tlid-translation"/>
        </w:rPr>
        <w:t xml:space="preserve">The </w:t>
      </w:r>
      <w:r w:rsidR="4848A064" w:rsidRPr="00AB249A">
        <w:rPr>
          <w:rStyle w:val="tlid-translation"/>
          <w:sz w:val="19"/>
          <w:szCs w:val="19"/>
        </w:rPr>
        <w:t xml:space="preserve">International Engineering Public Company Limited and </w:t>
      </w:r>
      <w:r w:rsidR="00653644" w:rsidRPr="00AB249A">
        <w:rPr>
          <w:rStyle w:val="tlid-translation"/>
          <w:sz w:val="19"/>
          <w:szCs w:val="19"/>
        </w:rPr>
        <w:t>subsidiaries</w:t>
      </w:r>
      <w:r w:rsidR="4848A064" w:rsidRPr="00AB249A">
        <w:rPr>
          <w:rStyle w:val="tlid-translation"/>
          <w:sz w:val="19"/>
          <w:szCs w:val="19"/>
        </w:rPr>
        <w:t>.</w:t>
      </w:r>
      <w:r w:rsidR="4848A064" w:rsidRPr="00D36519">
        <w:rPr>
          <w:rStyle w:val="tlid-translation"/>
          <w:sz w:val="19"/>
          <w:szCs w:val="19"/>
        </w:rPr>
        <w:t xml:space="preserve"> </w:t>
      </w:r>
      <w:r>
        <w:rPr>
          <w:rStyle w:val="tlid-translation"/>
          <w:sz w:val="19"/>
          <w:szCs w:val="19"/>
        </w:rPr>
        <w:t xml:space="preserve">Accordingly, </w:t>
      </w:r>
      <w:r w:rsidR="4848A064" w:rsidRPr="00D36519">
        <w:rPr>
          <w:rStyle w:val="tlid-translation"/>
          <w:sz w:val="19"/>
          <w:szCs w:val="19"/>
        </w:rPr>
        <w:t>I do</w:t>
      </w:r>
      <w:r w:rsidR="00B27B4B" w:rsidRPr="00D36519">
        <w:rPr>
          <w:rStyle w:val="tlid-translation"/>
          <w:sz w:val="19"/>
          <w:szCs w:val="19"/>
        </w:rPr>
        <w:t xml:space="preserve"> not</w:t>
      </w:r>
      <w:r w:rsidR="4848A064" w:rsidRPr="00D36519">
        <w:rPr>
          <w:rStyle w:val="tlid-translation"/>
          <w:sz w:val="19"/>
          <w:szCs w:val="19"/>
        </w:rPr>
        <w:t xml:space="preserve"> give any conclusion on the interim consolidated and separate financial information </w:t>
      </w:r>
      <w:r w:rsidR="00D3478C" w:rsidRPr="00D36519">
        <w:rPr>
          <w:rStyle w:val="tlid-translation"/>
          <w:sz w:val="19"/>
          <w:szCs w:val="19"/>
        </w:rPr>
        <w:t>as a whole</w:t>
      </w:r>
      <w:r w:rsidRPr="00AB249A">
        <w:rPr>
          <w:rFonts w:ascii="Arial" w:eastAsia="Arial" w:hAnsi="Arial"/>
          <w:sz w:val="19"/>
          <w:szCs w:val="19"/>
          <w:lang w:val="en"/>
        </w:rPr>
        <w:t>.</w:t>
      </w:r>
    </w:p>
    <w:p w14:paraId="35829823" w14:textId="1C07678E" w:rsidR="00D913B2" w:rsidRDefault="00D913B2">
      <w:pPr>
        <w:spacing w:after="0" w:line="240" w:lineRule="auto"/>
        <w:rPr>
          <w:rFonts w:eastAsiaTheme="minorEastAsia" w:cstheme="minorBidi"/>
          <w:b/>
          <w:bCs/>
          <w:sz w:val="19"/>
          <w:szCs w:val="19"/>
        </w:rPr>
      </w:pPr>
    </w:p>
    <w:p w14:paraId="46CB7B86" w14:textId="6685C926" w:rsidR="00F93489" w:rsidRPr="00AB249A" w:rsidRDefault="4848A064" w:rsidP="00AB249A">
      <w:pPr>
        <w:pStyle w:val="BodyText"/>
        <w:spacing w:after="0" w:line="240" w:lineRule="auto"/>
        <w:rPr>
          <w:rFonts w:eastAsiaTheme="minorEastAsia" w:cstheme="minorBidi"/>
          <w:b/>
          <w:bCs/>
          <w:sz w:val="19"/>
          <w:szCs w:val="19"/>
        </w:rPr>
      </w:pPr>
      <w:r w:rsidRPr="00AB249A">
        <w:rPr>
          <w:rFonts w:eastAsiaTheme="minorEastAsia" w:cstheme="minorBidi"/>
          <w:b/>
          <w:bCs/>
          <w:sz w:val="19"/>
          <w:szCs w:val="19"/>
        </w:rPr>
        <w:t>Emphasis of Matters</w:t>
      </w:r>
    </w:p>
    <w:p w14:paraId="5D545BF4" w14:textId="0858780F" w:rsidR="00B23DEC" w:rsidRPr="00D36519" w:rsidRDefault="00B23DEC" w:rsidP="4848A064">
      <w:pPr>
        <w:pStyle w:val="BodyText"/>
        <w:spacing w:after="0" w:line="240" w:lineRule="auto"/>
        <w:rPr>
          <w:rFonts w:eastAsia="Arial" w:cstheme="minorHAnsi"/>
          <w:b/>
          <w:bCs/>
          <w:sz w:val="19"/>
          <w:szCs w:val="19"/>
        </w:rPr>
      </w:pPr>
    </w:p>
    <w:p w14:paraId="450297D0" w14:textId="0F86E187" w:rsidR="00B23DEC" w:rsidRPr="00D36519" w:rsidRDefault="00B23DEC" w:rsidP="4848A064">
      <w:pPr>
        <w:pStyle w:val="BodyText"/>
        <w:spacing w:after="0" w:line="240" w:lineRule="auto"/>
        <w:rPr>
          <w:rFonts w:eastAsia="Arial" w:cstheme="minorHAnsi"/>
          <w:b/>
          <w:bCs/>
          <w:sz w:val="19"/>
          <w:szCs w:val="19"/>
        </w:rPr>
      </w:pPr>
    </w:p>
    <w:p w14:paraId="6994B496" w14:textId="6E82454E" w:rsidR="002A4140" w:rsidRPr="00AB249A" w:rsidRDefault="0095599B" w:rsidP="00AB249A">
      <w:pPr>
        <w:pStyle w:val="BodyText"/>
        <w:spacing w:after="0" w:line="360" w:lineRule="auto"/>
        <w:jc w:val="both"/>
        <w:rPr>
          <w:rStyle w:val="tlid-translation"/>
          <w:rFonts w:eastAsiaTheme="minorEastAsia" w:cstheme="minorBidi"/>
          <w:sz w:val="19"/>
          <w:szCs w:val="19"/>
        </w:rPr>
      </w:pPr>
      <w:r w:rsidRPr="00AB249A">
        <w:rPr>
          <w:rFonts w:eastAsiaTheme="minorEastAsia" w:cstheme="minorBidi"/>
          <w:sz w:val="19"/>
          <w:szCs w:val="19"/>
        </w:rPr>
        <w:t xml:space="preserve">Without modifying my conclusion, </w:t>
      </w:r>
      <w:r w:rsidR="00B23DEC" w:rsidRPr="00AB249A">
        <w:rPr>
          <w:rFonts w:eastAsiaTheme="minorEastAsia" w:cstheme="minorBidi"/>
          <w:sz w:val="19"/>
          <w:szCs w:val="19"/>
        </w:rPr>
        <w:t xml:space="preserve">I draw attention </w:t>
      </w:r>
      <w:r w:rsidR="009F5DA6" w:rsidRPr="38FCDD21">
        <w:rPr>
          <w:rStyle w:val="tlid-translation"/>
          <w:rFonts w:eastAsiaTheme="minorEastAsia" w:cstheme="minorBidi"/>
          <w:sz w:val="19"/>
          <w:szCs w:val="19"/>
        </w:rPr>
        <w:t>n</w:t>
      </w:r>
      <w:r w:rsidR="4848A064" w:rsidRPr="38FCDD21">
        <w:rPr>
          <w:rStyle w:val="tlid-translation"/>
          <w:rFonts w:eastAsiaTheme="minorEastAsia" w:cstheme="minorBidi"/>
          <w:sz w:val="19"/>
          <w:szCs w:val="19"/>
        </w:rPr>
        <w:t>ote 6 to the financial statements</w:t>
      </w:r>
      <w:r w:rsidRPr="38FCDD21">
        <w:rPr>
          <w:rStyle w:val="tlid-translation"/>
          <w:rFonts w:eastAsiaTheme="minorEastAsia" w:cstheme="minorBidi"/>
          <w:sz w:val="19"/>
          <w:szCs w:val="19"/>
        </w:rPr>
        <w:t xml:space="preserve"> which describes certain corrections to the prior year interim financial statements relating to </w:t>
      </w:r>
      <w:r w:rsidR="00B86BE8" w:rsidRPr="38FCDD21">
        <w:rPr>
          <w:rStyle w:val="tlid-translation"/>
          <w:rFonts w:eastAsiaTheme="minorEastAsia" w:cstheme="minorBidi"/>
          <w:sz w:val="19"/>
          <w:szCs w:val="19"/>
        </w:rPr>
        <w:t>an</w:t>
      </w:r>
      <w:r w:rsidR="4848A064" w:rsidRPr="38FCDD21">
        <w:rPr>
          <w:rStyle w:val="tlid-translation"/>
          <w:rFonts w:eastAsiaTheme="minorEastAsia" w:cstheme="minorBidi"/>
          <w:sz w:val="19"/>
          <w:szCs w:val="19"/>
        </w:rPr>
        <w:t xml:space="preserve"> indirect subsidiary</w:t>
      </w:r>
      <w:r w:rsidR="0010598B">
        <w:rPr>
          <w:rStyle w:val="tlid-translation"/>
          <w:rFonts w:eastAsiaTheme="minorEastAsia" w:cstheme="minorBidi"/>
          <w:sz w:val="19"/>
          <w:szCs w:val="19"/>
        </w:rPr>
        <w:t>’s</w:t>
      </w:r>
      <w:r w:rsidR="4848A064" w:rsidRPr="38FCDD21">
        <w:rPr>
          <w:rStyle w:val="tlid-translation"/>
          <w:rFonts w:eastAsiaTheme="minorEastAsia" w:cstheme="minorBidi"/>
          <w:sz w:val="19"/>
          <w:szCs w:val="19"/>
        </w:rPr>
        <w:t xml:space="preserve"> adjust</w:t>
      </w:r>
      <w:r w:rsidR="0010598B">
        <w:rPr>
          <w:rStyle w:val="tlid-translation"/>
          <w:rFonts w:eastAsiaTheme="minorEastAsia" w:cstheme="minorBidi"/>
          <w:sz w:val="19"/>
          <w:szCs w:val="19"/>
        </w:rPr>
        <w:t>ments for</w:t>
      </w:r>
      <w:r w:rsidR="4848A064" w:rsidRPr="38FCDD21">
        <w:rPr>
          <w:rStyle w:val="tlid-translation"/>
          <w:rFonts w:eastAsiaTheme="minorEastAsia" w:cstheme="minorBidi"/>
          <w:sz w:val="19"/>
          <w:szCs w:val="19"/>
        </w:rPr>
        <w:t xml:space="preserve"> the </w:t>
      </w:r>
      <w:r w:rsidR="00D7239C" w:rsidRPr="38FCDD21">
        <w:rPr>
          <w:rStyle w:val="tlid-translation"/>
          <w:rFonts w:eastAsiaTheme="minorEastAsia" w:cstheme="minorBidi"/>
          <w:sz w:val="19"/>
          <w:szCs w:val="19"/>
        </w:rPr>
        <w:t xml:space="preserve">revenue </w:t>
      </w:r>
      <w:r w:rsidR="4848A064" w:rsidRPr="38FCDD21">
        <w:rPr>
          <w:rStyle w:val="tlid-translation"/>
          <w:rFonts w:eastAsiaTheme="minorEastAsia" w:cstheme="minorBidi"/>
          <w:sz w:val="19"/>
          <w:szCs w:val="19"/>
        </w:rPr>
        <w:t xml:space="preserve">recognition which </w:t>
      </w:r>
      <w:r w:rsidR="00B86BE8" w:rsidRPr="38FCDD21">
        <w:rPr>
          <w:rStyle w:val="tlid-translation"/>
          <w:rFonts w:eastAsiaTheme="minorEastAsia" w:cstheme="minorBidi"/>
          <w:sz w:val="19"/>
          <w:szCs w:val="19"/>
        </w:rPr>
        <w:t xml:space="preserve">was incorrectly </w:t>
      </w:r>
      <w:r w:rsidR="4848A064" w:rsidRPr="38FCDD21">
        <w:rPr>
          <w:rStyle w:val="tlid-translation"/>
          <w:rFonts w:eastAsiaTheme="minorEastAsia" w:cstheme="minorBidi"/>
          <w:sz w:val="19"/>
          <w:szCs w:val="19"/>
        </w:rPr>
        <w:t xml:space="preserve">recognized </w:t>
      </w:r>
      <w:r w:rsidR="0010598B">
        <w:rPr>
          <w:rStyle w:val="tlid-translation"/>
          <w:rFonts w:eastAsiaTheme="minorEastAsia" w:cstheme="minorBidi"/>
          <w:sz w:val="19"/>
          <w:szCs w:val="19"/>
        </w:rPr>
        <w:t xml:space="preserve">in the wrong period </w:t>
      </w:r>
      <w:r w:rsidR="4848A064" w:rsidRPr="38FCDD21">
        <w:rPr>
          <w:rStyle w:val="tlid-translation"/>
          <w:rFonts w:eastAsiaTheme="minorEastAsia" w:cstheme="minorBidi"/>
          <w:sz w:val="19"/>
          <w:szCs w:val="19"/>
        </w:rPr>
        <w:t>during year 2015</w:t>
      </w:r>
      <w:r w:rsidRPr="38FCDD21">
        <w:rPr>
          <w:rStyle w:val="tlid-translation"/>
          <w:rFonts w:eastAsiaTheme="minorEastAsia" w:cstheme="minorBidi"/>
          <w:sz w:val="19"/>
          <w:szCs w:val="19"/>
        </w:rPr>
        <w:t xml:space="preserve">, and the classification of a subsidiary held for sale </w:t>
      </w:r>
      <w:r w:rsidR="000C73A5">
        <w:rPr>
          <w:rStyle w:val="tlid-translation"/>
          <w:rFonts w:eastAsiaTheme="minorEastAsia" w:cstheme="minorBidi"/>
          <w:sz w:val="19"/>
          <w:szCs w:val="19"/>
        </w:rPr>
        <w:t xml:space="preserve">and </w:t>
      </w:r>
      <w:r w:rsidRPr="38FCDD21">
        <w:rPr>
          <w:rStyle w:val="tlid-translation"/>
          <w:rFonts w:eastAsiaTheme="minorEastAsia" w:cstheme="minorBidi"/>
          <w:sz w:val="19"/>
          <w:szCs w:val="19"/>
        </w:rPr>
        <w:t>discontinued operation</w:t>
      </w:r>
      <w:r w:rsidR="000C73A5">
        <w:rPr>
          <w:rStyle w:val="tlid-translation"/>
          <w:rFonts w:eastAsiaTheme="minorEastAsia" w:cstheme="minorBidi"/>
          <w:sz w:val="19"/>
          <w:szCs w:val="19"/>
        </w:rPr>
        <w:t>s</w:t>
      </w:r>
      <w:r w:rsidR="00B86BE8" w:rsidRPr="00AB249A">
        <w:rPr>
          <w:rStyle w:val="tlid-translation"/>
          <w:rFonts w:eastAsiaTheme="minorEastAsia" w:cstheme="minorBidi"/>
          <w:sz w:val="19"/>
          <w:szCs w:val="19"/>
        </w:rPr>
        <w:t>.</w:t>
      </w:r>
      <w:r w:rsidR="4848A064" w:rsidRPr="00AB249A">
        <w:rPr>
          <w:rStyle w:val="tlid-translation"/>
          <w:rFonts w:eastAsiaTheme="minorEastAsia" w:cstheme="minorBidi"/>
          <w:sz w:val="19"/>
          <w:szCs w:val="19"/>
        </w:rPr>
        <w:t xml:space="preserve"> </w:t>
      </w:r>
      <w:r w:rsidRPr="38FCDD21">
        <w:rPr>
          <w:rStyle w:val="tlid-translation"/>
          <w:rFonts w:eastAsiaTheme="minorEastAsia" w:cstheme="minorBidi"/>
          <w:sz w:val="19"/>
          <w:szCs w:val="19"/>
        </w:rPr>
        <w:t>T</w:t>
      </w:r>
      <w:r w:rsidR="4848A064" w:rsidRPr="38FCDD21">
        <w:rPr>
          <w:rStyle w:val="tlid-translation"/>
          <w:rFonts w:eastAsiaTheme="minorEastAsia" w:cstheme="minorBidi"/>
          <w:sz w:val="19"/>
          <w:szCs w:val="19"/>
        </w:rPr>
        <w:t>h</w:t>
      </w:r>
      <w:r w:rsidRPr="38FCDD21">
        <w:rPr>
          <w:rStyle w:val="tlid-translation"/>
          <w:rFonts w:eastAsiaTheme="minorEastAsia" w:cstheme="minorBidi"/>
          <w:sz w:val="19"/>
          <w:szCs w:val="19"/>
        </w:rPr>
        <w:t>ese</w:t>
      </w:r>
      <w:r w:rsidR="4848A064" w:rsidRPr="00AB249A">
        <w:rPr>
          <w:rStyle w:val="tlid-translation"/>
          <w:rFonts w:eastAsiaTheme="minorEastAsia" w:cstheme="minorBidi"/>
          <w:sz w:val="19"/>
          <w:szCs w:val="19"/>
        </w:rPr>
        <w:t xml:space="preserve"> </w:t>
      </w:r>
      <w:r w:rsidRPr="38FCDD21">
        <w:rPr>
          <w:rStyle w:val="tlid-translation"/>
          <w:rFonts w:eastAsiaTheme="minorEastAsia" w:cstheme="minorBidi"/>
          <w:sz w:val="19"/>
          <w:szCs w:val="19"/>
        </w:rPr>
        <w:t>items were</w:t>
      </w:r>
      <w:r w:rsidR="4848A064" w:rsidRPr="00AB249A">
        <w:rPr>
          <w:rStyle w:val="tlid-translation"/>
          <w:rFonts w:eastAsiaTheme="minorEastAsia" w:cstheme="minorBidi"/>
          <w:sz w:val="19"/>
          <w:szCs w:val="19"/>
        </w:rPr>
        <w:t xml:space="preserve"> </w:t>
      </w:r>
      <w:r w:rsidR="00B86BE8" w:rsidRPr="38FCDD21">
        <w:rPr>
          <w:rStyle w:val="tlid-translation"/>
          <w:rFonts w:eastAsiaTheme="minorEastAsia" w:cstheme="minorBidi"/>
          <w:sz w:val="19"/>
          <w:szCs w:val="19"/>
        </w:rPr>
        <w:t xml:space="preserve">retroactively adjusted </w:t>
      </w:r>
      <w:r w:rsidR="000C73A5">
        <w:rPr>
          <w:rStyle w:val="tlid-translation"/>
          <w:rFonts w:eastAsiaTheme="minorEastAsia" w:cstheme="minorBidi"/>
          <w:sz w:val="19"/>
          <w:szCs w:val="19"/>
        </w:rPr>
        <w:t xml:space="preserve">in the </w:t>
      </w:r>
      <w:r w:rsidRPr="38FCDD21">
        <w:rPr>
          <w:rStyle w:val="tlid-translation"/>
          <w:rFonts w:eastAsiaTheme="minorEastAsia" w:cstheme="minorBidi"/>
          <w:sz w:val="19"/>
          <w:szCs w:val="19"/>
        </w:rPr>
        <w:t>consolidated and separate financial statements.</w:t>
      </w:r>
    </w:p>
    <w:p w14:paraId="0345B56A" w14:textId="75BE4C7D" w:rsidR="0004431D" w:rsidRDefault="0004431D">
      <w:pPr>
        <w:spacing w:after="0" w:line="240" w:lineRule="auto"/>
        <w:rPr>
          <w:rStyle w:val="tlid-translation"/>
          <w:rFonts w:eastAsiaTheme="minorEastAsia" w:cstheme="minorBidi"/>
          <w:b/>
          <w:bCs/>
          <w:sz w:val="19"/>
          <w:szCs w:val="19"/>
        </w:rPr>
      </w:pPr>
    </w:p>
    <w:p w14:paraId="20894B2D" w14:textId="26FF4DB0" w:rsidR="00D913B2" w:rsidRDefault="00D913B2">
      <w:pPr>
        <w:spacing w:after="0" w:line="240" w:lineRule="auto"/>
        <w:rPr>
          <w:rStyle w:val="tlid-translation"/>
          <w:rFonts w:eastAsiaTheme="minorEastAsia" w:cstheme="minorBidi"/>
          <w:b/>
          <w:bCs/>
          <w:sz w:val="19"/>
          <w:szCs w:val="19"/>
        </w:rPr>
      </w:pPr>
    </w:p>
    <w:p w14:paraId="2B543001" w14:textId="57C272C0" w:rsidR="008D52F6" w:rsidRDefault="008D52F6">
      <w:pPr>
        <w:spacing w:after="0" w:line="240" w:lineRule="auto"/>
        <w:rPr>
          <w:rStyle w:val="tlid-translation"/>
          <w:rFonts w:eastAsiaTheme="minorEastAsia" w:cstheme="minorBidi"/>
          <w:b/>
          <w:bCs/>
          <w:sz w:val="19"/>
          <w:szCs w:val="19"/>
        </w:rPr>
      </w:pPr>
    </w:p>
    <w:p w14:paraId="59B9082A" w14:textId="6C05C875" w:rsidR="008D52F6" w:rsidRDefault="008D52F6">
      <w:pPr>
        <w:spacing w:after="0" w:line="240" w:lineRule="auto"/>
        <w:rPr>
          <w:rStyle w:val="tlid-translation"/>
          <w:rFonts w:eastAsiaTheme="minorEastAsia" w:cstheme="minorBidi"/>
          <w:b/>
          <w:bCs/>
          <w:sz w:val="19"/>
          <w:szCs w:val="19"/>
        </w:rPr>
      </w:pPr>
    </w:p>
    <w:p w14:paraId="34E82984" w14:textId="498D6DEA" w:rsidR="0060279F" w:rsidRDefault="0060279F">
      <w:pPr>
        <w:spacing w:after="0" w:line="240" w:lineRule="auto"/>
        <w:rPr>
          <w:rStyle w:val="tlid-translation"/>
          <w:rFonts w:eastAsiaTheme="minorEastAsia" w:cstheme="minorBidi"/>
          <w:b/>
          <w:bCs/>
          <w:sz w:val="19"/>
          <w:szCs w:val="19"/>
        </w:rPr>
      </w:pPr>
    </w:p>
    <w:p w14:paraId="51BE965A" w14:textId="179AED90" w:rsidR="0060279F" w:rsidRDefault="0060279F">
      <w:pPr>
        <w:spacing w:after="0" w:line="240" w:lineRule="auto"/>
        <w:rPr>
          <w:rStyle w:val="tlid-translation"/>
          <w:rFonts w:eastAsiaTheme="minorEastAsia" w:cstheme="minorBidi"/>
          <w:b/>
          <w:bCs/>
          <w:sz w:val="19"/>
          <w:szCs w:val="19"/>
        </w:rPr>
      </w:pPr>
    </w:p>
    <w:p w14:paraId="2D98723F" w14:textId="4C63B8EC" w:rsidR="0060279F" w:rsidRDefault="0060279F">
      <w:pPr>
        <w:spacing w:after="0" w:line="240" w:lineRule="auto"/>
        <w:rPr>
          <w:rStyle w:val="tlid-translation"/>
          <w:rFonts w:eastAsiaTheme="minorEastAsia" w:cstheme="minorBidi"/>
          <w:b/>
          <w:bCs/>
          <w:sz w:val="19"/>
          <w:szCs w:val="19"/>
        </w:rPr>
      </w:pPr>
    </w:p>
    <w:p w14:paraId="28BA0E00" w14:textId="04B7EECB" w:rsidR="0060279F" w:rsidRDefault="0060279F">
      <w:pPr>
        <w:spacing w:after="0" w:line="240" w:lineRule="auto"/>
        <w:rPr>
          <w:rStyle w:val="tlid-translation"/>
          <w:rFonts w:eastAsiaTheme="minorEastAsia" w:cstheme="minorBidi"/>
          <w:b/>
          <w:bCs/>
          <w:sz w:val="19"/>
          <w:szCs w:val="19"/>
        </w:rPr>
      </w:pPr>
    </w:p>
    <w:p w14:paraId="1F509E97" w14:textId="72E0CD36" w:rsidR="0060279F" w:rsidRDefault="0060279F">
      <w:pPr>
        <w:spacing w:after="0" w:line="240" w:lineRule="auto"/>
        <w:rPr>
          <w:rStyle w:val="tlid-translation"/>
          <w:rFonts w:eastAsiaTheme="minorEastAsia" w:cstheme="minorBidi"/>
          <w:b/>
          <w:bCs/>
          <w:sz w:val="19"/>
          <w:szCs w:val="19"/>
        </w:rPr>
      </w:pPr>
    </w:p>
    <w:p w14:paraId="352D7FF6" w14:textId="77777777" w:rsidR="0060279F" w:rsidRDefault="0060279F">
      <w:pPr>
        <w:spacing w:after="0" w:line="240" w:lineRule="auto"/>
        <w:rPr>
          <w:rStyle w:val="tlid-translation"/>
          <w:rFonts w:eastAsiaTheme="minorEastAsia" w:cstheme="minorBidi"/>
          <w:b/>
          <w:bCs/>
          <w:sz w:val="19"/>
          <w:szCs w:val="19"/>
        </w:rPr>
      </w:pPr>
    </w:p>
    <w:p w14:paraId="4FA0B382" w14:textId="63136FB2" w:rsidR="008D52F6" w:rsidRDefault="008D52F6">
      <w:pPr>
        <w:spacing w:after="0" w:line="240" w:lineRule="auto"/>
        <w:rPr>
          <w:rStyle w:val="tlid-translation"/>
          <w:rFonts w:eastAsiaTheme="minorEastAsia" w:cstheme="minorBidi"/>
          <w:b/>
          <w:bCs/>
          <w:sz w:val="19"/>
          <w:szCs w:val="19"/>
        </w:rPr>
      </w:pPr>
    </w:p>
    <w:p w14:paraId="7BB0E7F6" w14:textId="4CBFC293" w:rsidR="008D52F6" w:rsidRDefault="008D52F6">
      <w:pPr>
        <w:spacing w:after="0" w:line="240" w:lineRule="auto"/>
        <w:rPr>
          <w:rStyle w:val="tlid-translation"/>
          <w:rFonts w:eastAsiaTheme="minorEastAsia" w:cstheme="minorBidi"/>
          <w:b/>
          <w:bCs/>
          <w:sz w:val="19"/>
          <w:szCs w:val="19"/>
        </w:rPr>
      </w:pPr>
    </w:p>
    <w:p w14:paraId="73986521" w14:textId="386C9A20" w:rsidR="008D52F6" w:rsidRDefault="008D52F6">
      <w:pPr>
        <w:spacing w:after="0" w:line="240" w:lineRule="auto"/>
        <w:rPr>
          <w:rStyle w:val="tlid-translation"/>
          <w:rFonts w:eastAsiaTheme="minorEastAsia" w:cstheme="minorBidi"/>
          <w:b/>
          <w:bCs/>
          <w:sz w:val="19"/>
          <w:szCs w:val="19"/>
        </w:rPr>
      </w:pPr>
    </w:p>
    <w:p w14:paraId="39619046" w14:textId="6EE88E51" w:rsidR="008D52F6" w:rsidRDefault="008D52F6">
      <w:pPr>
        <w:spacing w:after="0" w:line="240" w:lineRule="auto"/>
        <w:rPr>
          <w:rStyle w:val="tlid-translation"/>
          <w:rFonts w:eastAsiaTheme="minorEastAsia" w:cstheme="minorBidi"/>
          <w:b/>
          <w:bCs/>
          <w:sz w:val="19"/>
          <w:szCs w:val="19"/>
        </w:rPr>
      </w:pPr>
    </w:p>
    <w:p w14:paraId="6AA89ECD" w14:textId="61E11588" w:rsidR="008D52F6" w:rsidRDefault="008D52F6">
      <w:pPr>
        <w:spacing w:after="0" w:line="240" w:lineRule="auto"/>
        <w:rPr>
          <w:rStyle w:val="tlid-translation"/>
          <w:rFonts w:eastAsiaTheme="minorEastAsia" w:cstheme="minorBidi"/>
          <w:b/>
          <w:bCs/>
          <w:sz w:val="19"/>
          <w:szCs w:val="19"/>
        </w:rPr>
      </w:pPr>
    </w:p>
    <w:p w14:paraId="1303F44D" w14:textId="77777777" w:rsidR="008D52F6" w:rsidRDefault="008D52F6">
      <w:pPr>
        <w:spacing w:after="0" w:line="240" w:lineRule="auto"/>
        <w:rPr>
          <w:rStyle w:val="tlid-translation"/>
          <w:rFonts w:eastAsiaTheme="minorEastAsia" w:cstheme="minorBidi"/>
          <w:b/>
          <w:bCs/>
          <w:sz w:val="19"/>
          <w:szCs w:val="19"/>
        </w:rPr>
      </w:pPr>
    </w:p>
    <w:p w14:paraId="5DA25D03" w14:textId="08FD94E4" w:rsidR="0050402A" w:rsidRPr="00AB249A" w:rsidRDefault="4848A064" w:rsidP="00AB249A">
      <w:pPr>
        <w:pStyle w:val="BodyText"/>
        <w:spacing w:after="0" w:line="360" w:lineRule="auto"/>
        <w:jc w:val="thaiDistribute"/>
        <w:rPr>
          <w:rStyle w:val="tlid-translation"/>
          <w:rFonts w:eastAsiaTheme="minorEastAsia" w:cstheme="minorBidi"/>
          <w:b/>
          <w:bCs/>
          <w:sz w:val="19"/>
          <w:szCs w:val="19"/>
        </w:rPr>
      </w:pPr>
      <w:r w:rsidRPr="00D36519">
        <w:rPr>
          <w:rStyle w:val="tlid-translation"/>
          <w:rFonts w:eastAsiaTheme="minorEastAsia" w:cstheme="minorBidi"/>
          <w:b/>
          <w:bCs/>
          <w:sz w:val="19"/>
          <w:szCs w:val="19"/>
        </w:rPr>
        <w:t xml:space="preserve">Other matters </w:t>
      </w:r>
    </w:p>
    <w:p w14:paraId="31E0B58F" w14:textId="77777777" w:rsidR="0050402A" w:rsidRPr="00D36519" w:rsidRDefault="0050402A" w:rsidP="00F93489">
      <w:pPr>
        <w:pStyle w:val="BodyText"/>
        <w:spacing w:after="0" w:line="360" w:lineRule="auto"/>
        <w:jc w:val="thaiDistribute"/>
        <w:rPr>
          <w:rStyle w:val="tlid-translation"/>
          <w:rFonts w:cstheme="minorHAnsi"/>
          <w:sz w:val="19"/>
          <w:szCs w:val="19"/>
        </w:rPr>
      </w:pPr>
    </w:p>
    <w:p w14:paraId="5690F1AA" w14:textId="3A4A7387" w:rsidR="008A4B22" w:rsidRPr="00AB249A" w:rsidRDefault="59F0FE42" w:rsidP="00AB249A">
      <w:pPr>
        <w:pStyle w:val="BodyText"/>
        <w:spacing w:after="0" w:line="360" w:lineRule="auto"/>
        <w:jc w:val="thaiDistribute"/>
        <w:rPr>
          <w:rFonts w:eastAsiaTheme="minorEastAsia" w:cstheme="minorBidi"/>
          <w:sz w:val="19"/>
          <w:szCs w:val="19"/>
          <w:lang w:val="en-US"/>
        </w:rPr>
      </w:pPr>
      <w:r w:rsidRPr="38FCDD21">
        <w:rPr>
          <w:rStyle w:val="tlid-translation"/>
          <w:rFonts w:eastAsiaTheme="minorEastAsia" w:cstheme="minorBidi"/>
          <w:sz w:val="19"/>
          <w:szCs w:val="19"/>
        </w:rPr>
        <w:t>The consolidated statement of financial position of The International Engineering Public Company Limited and subsidiaries and the separate statement of financial position of The International Engineering Public Company as at 31 December 2015</w:t>
      </w:r>
      <w:r w:rsidR="00E16282" w:rsidRPr="38FCDD21">
        <w:rPr>
          <w:rStyle w:val="tlid-translation"/>
          <w:rFonts w:eastAsiaTheme="minorEastAsia" w:cstheme="minorBidi"/>
          <w:sz w:val="19"/>
          <w:szCs w:val="19"/>
        </w:rPr>
        <w:t xml:space="preserve"> (before restate</w:t>
      </w:r>
      <w:r w:rsidR="0095599B" w:rsidRPr="38FCDD21">
        <w:rPr>
          <w:rStyle w:val="tlid-translation"/>
          <w:rFonts w:eastAsiaTheme="minorEastAsia" w:cstheme="minorBidi"/>
          <w:sz w:val="19"/>
          <w:szCs w:val="19"/>
        </w:rPr>
        <w:t>ment</w:t>
      </w:r>
      <w:r w:rsidR="00E16282" w:rsidRPr="00AB249A">
        <w:rPr>
          <w:rStyle w:val="tlid-translation"/>
          <w:rFonts w:eastAsiaTheme="minorEastAsia" w:cstheme="minorBidi"/>
          <w:sz w:val="19"/>
          <w:szCs w:val="19"/>
        </w:rPr>
        <w:t>)</w:t>
      </w:r>
      <w:r w:rsidRPr="38FCDD21">
        <w:rPr>
          <w:rStyle w:val="tlid-translation"/>
          <w:rFonts w:eastAsiaTheme="minorEastAsia" w:cstheme="minorBidi"/>
          <w:sz w:val="19"/>
          <w:szCs w:val="19"/>
        </w:rPr>
        <w:t xml:space="preserve"> were audited by </w:t>
      </w:r>
      <w:r w:rsidR="0095599B" w:rsidRPr="38FCDD21">
        <w:rPr>
          <w:rStyle w:val="tlid-translation"/>
          <w:rFonts w:eastAsiaTheme="minorEastAsia" w:cstheme="minorBidi"/>
          <w:sz w:val="19"/>
          <w:szCs w:val="19"/>
        </w:rPr>
        <w:t>an</w:t>
      </w:r>
      <w:r w:rsidRPr="38FCDD21">
        <w:rPr>
          <w:rStyle w:val="tlid-translation"/>
          <w:rFonts w:eastAsiaTheme="minorEastAsia" w:cstheme="minorBidi"/>
          <w:sz w:val="19"/>
          <w:szCs w:val="19"/>
        </w:rPr>
        <w:t xml:space="preserve">other auditor, who issued </w:t>
      </w:r>
      <w:r w:rsidR="0095599B" w:rsidRPr="38FCDD21">
        <w:rPr>
          <w:rStyle w:val="tlid-translation"/>
          <w:rFonts w:eastAsiaTheme="minorEastAsia" w:cstheme="minorBidi"/>
          <w:sz w:val="19"/>
          <w:szCs w:val="19"/>
        </w:rPr>
        <w:t xml:space="preserve">an unqualified opinion in </w:t>
      </w:r>
      <w:r w:rsidR="00291939" w:rsidRPr="38FCDD21">
        <w:rPr>
          <w:rStyle w:val="tlid-translation"/>
          <w:rFonts w:eastAsiaTheme="minorEastAsia" w:cstheme="minorBidi"/>
          <w:sz w:val="19"/>
          <w:szCs w:val="19"/>
        </w:rPr>
        <w:t xml:space="preserve">his </w:t>
      </w:r>
      <w:r w:rsidRPr="38FCDD21">
        <w:rPr>
          <w:rStyle w:val="tlid-translation"/>
          <w:rFonts w:eastAsiaTheme="minorEastAsia" w:cstheme="minorBidi"/>
          <w:sz w:val="19"/>
          <w:szCs w:val="19"/>
        </w:rPr>
        <w:t>audit report dated 29 February 2016</w:t>
      </w:r>
      <w:r w:rsidR="0095599B" w:rsidRPr="00AB249A">
        <w:rPr>
          <w:rStyle w:val="tlid-translation"/>
          <w:rFonts w:eastAsiaTheme="minorEastAsia" w:cstheme="minorBidi"/>
          <w:sz w:val="19"/>
          <w:szCs w:val="19"/>
        </w:rPr>
        <w:t xml:space="preserve">. </w:t>
      </w:r>
      <w:r w:rsidRPr="00AB249A">
        <w:rPr>
          <w:rStyle w:val="tlid-translation"/>
          <w:rFonts w:eastAsiaTheme="minorEastAsia" w:cstheme="minorBidi"/>
          <w:sz w:val="19"/>
          <w:szCs w:val="19"/>
        </w:rPr>
        <w:t xml:space="preserve"> </w:t>
      </w:r>
      <w:r w:rsidRPr="38FCDD21">
        <w:rPr>
          <w:rStyle w:val="tlid-translation"/>
          <w:rFonts w:eastAsiaTheme="minorEastAsia" w:cstheme="minorBidi"/>
          <w:sz w:val="19"/>
          <w:szCs w:val="19"/>
        </w:rPr>
        <w:t xml:space="preserve">Without qualifying </w:t>
      </w:r>
      <w:r w:rsidR="004043FB" w:rsidRPr="38FCDD21">
        <w:rPr>
          <w:rStyle w:val="tlid-translation"/>
          <w:rFonts w:eastAsiaTheme="minorEastAsia" w:cstheme="minorBidi"/>
          <w:sz w:val="19"/>
          <w:szCs w:val="19"/>
        </w:rPr>
        <w:t>his</w:t>
      </w:r>
      <w:r w:rsidRPr="38FCDD21">
        <w:rPr>
          <w:rStyle w:val="tlid-translation"/>
          <w:rFonts w:eastAsiaTheme="minorEastAsia" w:cstheme="minorBidi"/>
          <w:sz w:val="19"/>
          <w:szCs w:val="19"/>
        </w:rPr>
        <w:t xml:space="preserve"> opinion, he </w:t>
      </w:r>
      <w:r w:rsidR="008242CD" w:rsidRPr="38FCDD21">
        <w:rPr>
          <w:rStyle w:val="tlid-translation"/>
          <w:rFonts w:eastAsiaTheme="minorEastAsia" w:cstheme="minorBidi"/>
          <w:sz w:val="19"/>
          <w:szCs w:val="19"/>
        </w:rPr>
        <w:t>draws</w:t>
      </w:r>
      <w:r w:rsidRPr="38FCDD21">
        <w:rPr>
          <w:rStyle w:val="tlid-translation"/>
          <w:rFonts w:eastAsiaTheme="minorEastAsia" w:cstheme="minorBidi"/>
          <w:sz w:val="19"/>
          <w:szCs w:val="19"/>
        </w:rPr>
        <w:t xml:space="preserve"> attention that the Group/Company had profit (loss) for the year amount of Baht (50.99)</w:t>
      </w:r>
      <w:r w:rsidRPr="38FCDD21">
        <w:rPr>
          <w:rFonts w:eastAsiaTheme="minorEastAsia" w:cstheme="minorBidi"/>
          <w:sz w:val="19"/>
          <w:szCs w:val="19"/>
          <w:lang w:val="en-US"/>
        </w:rPr>
        <w:t xml:space="preserve"> million and Baht 25.92 million, respectively, and had negative cash flows from operating activities</w:t>
      </w:r>
      <w:r w:rsidR="00B27B4B" w:rsidRPr="00AB249A">
        <w:rPr>
          <w:rFonts w:eastAsiaTheme="minorEastAsia" w:cstheme="minorBidi"/>
          <w:sz w:val="19"/>
          <w:szCs w:val="19"/>
          <w:lang w:val="en-US"/>
        </w:rPr>
        <w:t xml:space="preserve"> </w:t>
      </w:r>
      <w:r w:rsidRPr="38FCDD21">
        <w:rPr>
          <w:rFonts w:eastAsiaTheme="minorEastAsia" w:cstheme="minorBidi"/>
          <w:sz w:val="19"/>
          <w:szCs w:val="19"/>
          <w:lang w:val="en-US"/>
        </w:rPr>
        <w:t xml:space="preserve">of Baht 45.23 million and Baht 132.20 million, respectively, in the consolidated and separate financial statements.  </w:t>
      </w:r>
      <w:r w:rsidR="004043FB" w:rsidRPr="38FCDD21">
        <w:rPr>
          <w:rFonts w:eastAsiaTheme="minorEastAsia" w:cstheme="minorBidi"/>
          <w:sz w:val="19"/>
          <w:szCs w:val="19"/>
          <w:lang w:val="en-US"/>
        </w:rPr>
        <w:t>He also emphasized that a</w:t>
      </w:r>
      <w:r w:rsidRPr="38FCDD21">
        <w:rPr>
          <w:rFonts w:eastAsiaTheme="minorEastAsia" w:cstheme="minorBidi"/>
          <w:sz w:val="19"/>
          <w:szCs w:val="19"/>
          <w:lang w:val="en-US"/>
        </w:rPr>
        <w:t xml:space="preserve"> subsidiary had defaulted </w:t>
      </w:r>
      <w:r w:rsidR="004043FB" w:rsidRPr="38FCDD21">
        <w:rPr>
          <w:rFonts w:eastAsiaTheme="minorEastAsia" w:cstheme="minorBidi"/>
          <w:sz w:val="19"/>
          <w:szCs w:val="19"/>
          <w:lang w:val="en-US"/>
        </w:rPr>
        <w:t>the</w:t>
      </w:r>
      <w:r w:rsidRPr="38FCDD21">
        <w:rPr>
          <w:rFonts w:eastAsiaTheme="minorEastAsia" w:cstheme="minorBidi"/>
          <w:sz w:val="19"/>
          <w:szCs w:val="19"/>
          <w:lang w:val="en-US"/>
        </w:rPr>
        <w:t xml:space="preserve"> debt repayment under loan agreement in January 2016 of Baht 7.26 million (because of </w:t>
      </w:r>
      <w:r w:rsidR="000C73A5">
        <w:rPr>
          <w:rFonts w:eastAsiaTheme="minorEastAsia" w:cstheme="minorBidi"/>
          <w:sz w:val="19"/>
          <w:szCs w:val="19"/>
          <w:lang w:val="en-US"/>
        </w:rPr>
        <w:t xml:space="preserve">the </w:t>
      </w:r>
      <w:r w:rsidRPr="38FCDD21">
        <w:rPr>
          <w:rFonts w:eastAsiaTheme="minorEastAsia" w:cstheme="minorBidi"/>
          <w:sz w:val="19"/>
          <w:szCs w:val="19"/>
          <w:lang w:val="en-US"/>
        </w:rPr>
        <w:t xml:space="preserve">cease </w:t>
      </w:r>
      <w:r w:rsidR="000C73A5">
        <w:rPr>
          <w:rFonts w:eastAsiaTheme="minorEastAsia" w:cstheme="minorBidi"/>
          <w:sz w:val="19"/>
          <w:szCs w:val="19"/>
          <w:lang w:val="en-US"/>
        </w:rPr>
        <w:t xml:space="preserve">of </w:t>
      </w:r>
      <w:r w:rsidRPr="38FCDD21">
        <w:rPr>
          <w:rFonts w:eastAsiaTheme="minorEastAsia" w:cstheme="minorBidi"/>
          <w:sz w:val="19"/>
          <w:szCs w:val="19"/>
          <w:lang w:val="en-US"/>
        </w:rPr>
        <w:t>electricity</w:t>
      </w:r>
      <w:r w:rsidR="000C73A5">
        <w:rPr>
          <w:rFonts w:eastAsiaTheme="minorEastAsia" w:cstheme="minorBidi"/>
          <w:sz w:val="19"/>
          <w:szCs w:val="19"/>
          <w:lang w:val="en-US"/>
        </w:rPr>
        <w:t xml:space="preserve"> production</w:t>
      </w:r>
      <w:r w:rsidRPr="38FCDD21">
        <w:rPr>
          <w:rFonts w:eastAsiaTheme="minorEastAsia" w:cstheme="minorBidi"/>
          <w:sz w:val="19"/>
          <w:szCs w:val="19"/>
          <w:lang w:val="en-US"/>
        </w:rPr>
        <w:t xml:space="preserve"> in order to modify </w:t>
      </w:r>
      <w:r w:rsidR="000C73A5">
        <w:rPr>
          <w:rFonts w:eastAsiaTheme="minorEastAsia" w:cstheme="minorBidi"/>
          <w:sz w:val="19"/>
          <w:szCs w:val="19"/>
          <w:lang w:val="en-US"/>
        </w:rPr>
        <w:t xml:space="preserve">the </w:t>
      </w:r>
      <w:r w:rsidRPr="38FCDD21">
        <w:rPr>
          <w:rFonts w:eastAsiaTheme="minorEastAsia" w:cstheme="minorBidi"/>
          <w:sz w:val="19"/>
          <w:szCs w:val="19"/>
          <w:lang w:val="en-US"/>
        </w:rPr>
        <w:t>machinery system to support a change of using new raw material</w:t>
      </w:r>
      <w:r w:rsidR="008242CD" w:rsidRPr="38FCDD21">
        <w:rPr>
          <w:rFonts w:eastAsiaTheme="minorEastAsia" w:cstheme="minorBidi"/>
          <w:sz w:val="19"/>
          <w:szCs w:val="19"/>
          <w:lang w:val="en-US"/>
        </w:rPr>
        <w:t>s</w:t>
      </w:r>
      <w:r w:rsidRPr="00AB249A">
        <w:rPr>
          <w:rFonts w:eastAsiaTheme="minorEastAsia" w:cstheme="minorBidi"/>
          <w:sz w:val="19"/>
          <w:szCs w:val="19"/>
          <w:lang w:val="en-US"/>
        </w:rPr>
        <w:t xml:space="preserve">).  </w:t>
      </w:r>
      <w:bookmarkStart w:id="3" w:name="_Hlk515036389"/>
    </w:p>
    <w:p w14:paraId="5A37C2C6" w14:textId="18B93AA7" w:rsidR="008A4B22" w:rsidRPr="00D36519" w:rsidRDefault="008A4B22" w:rsidP="005F48BE">
      <w:pPr>
        <w:pStyle w:val="BodyText"/>
        <w:spacing w:after="0" w:line="360" w:lineRule="auto"/>
        <w:jc w:val="thaiDistribute"/>
        <w:rPr>
          <w:rFonts w:cstheme="minorHAnsi"/>
          <w:sz w:val="19"/>
          <w:szCs w:val="19"/>
          <w:lang w:val="en-US"/>
        </w:rPr>
      </w:pPr>
    </w:p>
    <w:p w14:paraId="2B6925AB" w14:textId="1E6DEA6D" w:rsidR="00057A97" w:rsidRPr="00D36519" w:rsidRDefault="4848A064" w:rsidP="00D36519">
      <w:pPr>
        <w:spacing w:after="0" w:line="360" w:lineRule="auto"/>
        <w:jc w:val="thaiDistribute"/>
        <w:rPr>
          <w:rStyle w:val="tlid-translation"/>
          <w:rFonts w:cstheme="minorHAnsi"/>
          <w:sz w:val="19"/>
          <w:szCs w:val="19"/>
        </w:rPr>
      </w:pPr>
      <w:r w:rsidRPr="00D36519">
        <w:rPr>
          <w:rStyle w:val="tlid-translation"/>
          <w:rFonts w:cstheme="minorHAnsi"/>
          <w:sz w:val="19"/>
          <w:szCs w:val="19"/>
        </w:rPr>
        <w:t xml:space="preserve">In addition, </w:t>
      </w:r>
      <w:r w:rsidR="00EE5E50" w:rsidRPr="00D36519">
        <w:rPr>
          <w:rStyle w:val="tlid-translation"/>
          <w:rFonts w:cstheme="minorHAnsi"/>
          <w:sz w:val="19"/>
          <w:szCs w:val="19"/>
        </w:rPr>
        <w:t xml:space="preserve">the Company had </w:t>
      </w:r>
      <w:r w:rsidRPr="00D36519">
        <w:rPr>
          <w:rStyle w:val="tlid-translation"/>
          <w:rFonts w:cstheme="minorHAnsi"/>
          <w:sz w:val="19"/>
          <w:szCs w:val="19"/>
        </w:rPr>
        <w:t xml:space="preserve">some litigation cases in process, </w:t>
      </w:r>
      <w:r w:rsidR="00EE5E50" w:rsidRPr="00D36519">
        <w:rPr>
          <w:rStyle w:val="tlid-translation"/>
          <w:rFonts w:cstheme="minorHAnsi"/>
          <w:sz w:val="19"/>
          <w:szCs w:val="19"/>
        </w:rPr>
        <w:t xml:space="preserve">while </w:t>
      </w:r>
      <w:r w:rsidRPr="00D36519">
        <w:rPr>
          <w:rStyle w:val="tlid-translation"/>
          <w:rFonts w:cstheme="minorHAnsi"/>
          <w:sz w:val="19"/>
          <w:szCs w:val="19"/>
        </w:rPr>
        <w:t xml:space="preserve">the </w:t>
      </w:r>
      <w:r w:rsidR="00EE5E50" w:rsidRPr="00D36519">
        <w:rPr>
          <w:rStyle w:val="tlid-translation"/>
          <w:rFonts w:cstheme="minorHAnsi"/>
          <w:sz w:val="19"/>
          <w:szCs w:val="19"/>
        </w:rPr>
        <w:t xml:space="preserve">future </w:t>
      </w:r>
      <w:r w:rsidRPr="00D36519">
        <w:rPr>
          <w:rStyle w:val="tlid-translation"/>
          <w:rFonts w:cstheme="minorHAnsi"/>
          <w:sz w:val="19"/>
          <w:szCs w:val="19"/>
        </w:rPr>
        <w:t xml:space="preserve">economic benefits </w:t>
      </w:r>
      <w:r w:rsidR="00EE5E50" w:rsidRPr="00D36519">
        <w:rPr>
          <w:rStyle w:val="tlid-translation"/>
          <w:rFonts w:cstheme="minorHAnsi"/>
          <w:sz w:val="19"/>
          <w:szCs w:val="19"/>
        </w:rPr>
        <w:t>of</w:t>
      </w:r>
      <w:r w:rsidRPr="00D36519">
        <w:rPr>
          <w:rStyle w:val="tlid-translation"/>
          <w:rFonts w:cstheme="minorHAnsi"/>
          <w:sz w:val="19"/>
          <w:szCs w:val="19"/>
        </w:rPr>
        <w:t xml:space="preserve"> the Group / Company </w:t>
      </w:r>
      <w:r w:rsidR="00EE5E50" w:rsidRPr="00D36519">
        <w:rPr>
          <w:rStyle w:val="tlid-translation"/>
          <w:rFonts w:cstheme="minorHAnsi"/>
          <w:sz w:val="19"/>
          <w:szCs w:val="19"/>
        </w:rPr>
        <w:t>depend on the</w:t>
      </w:r>
      <w:r w:rsidRPr="00D36519">
        <w:rPr>
          <w:rStyle w:val="tlid-translation"/>
          <w:rFonts w:cstheme="minorHAnsi"/>
          <w:sz w:val="19"/>
          <w:szCs w:val="19"/>
        </w:rPr>
        <w:t xml:space="preserve"> completion of projects under construction. These factors raise substantial doubt </w:t>
      </w:r>
      <w:r w:rsidR="00DC77AE" w:rsidRPr="00D36519">
        <w:rPr>
          <w:rStyle w:val="tlid-translation"/>
          <w:rFonts w:cstheme="minorHAnsi"/>
          <w:sz w:val="19"/>
          <w:szCs w:val="19"/>
        </w:rPr>
        <w:t xml:space="preserve">about </w:t>
      </w:r>
      <w:r w:rsidRPr="00D36519">
        <w:rPr>
          <w:rStyle w:val="tlid-translation"/>
          <w:rFonts w:cstheme="minorHAnsi"/>
          <w:sz w:val="19"/>
          <w:szCs w:val="19"/>
        </w:rPr>
        <w:t>the Group</w:t>
      </w:r>
      <w:r w:rsidR="00DC77AE" w:rsidRPr="00D36519">
        <w:rPr>
          <w:rStyle w:val="tlid-translation"/>
          <w:rFonts w:cstheme="minorHAnsi"/>
          <w:sz w:val="19"/>
          <w:szCs w:val="19"/>
        </w:rPr>
        <w:t>’s</w:t>
      </w:r>
      <w:r w:rsidRPr="00D36519">
        <w:rPr>
          <w:rStyle w:val="tlid-translation"/>
          <w:rFonts w:cstheme="minorHAnsi"/>
          <w:sz w:val="19"/>
          <w:szCs w:val="19"/>
        </w:rPr>
        <w:t xml:space="preserve"> / Company’s ability to continue as a going concern</w:t>
      </w:r>
      <w:r w:rsidR="00D665B5" w:rsidRPr="00D36519">
        <w:rPr>
          <w:rStyle w:val="tlid-translation"/>
          <w:rFonts w:cstheme="minorHAnsi"/>
          <w:sz w:val="19"/>
          <w:szCs w:val="19"/>
        </w:rPr>
        <w:t>.</w:t>
      </w:r>
      <w:r w:rsidR="00DC77AE" w:rsidRPr="00D36519">
        <w:rPr>
          <w:rStyle w:val="tlid-translation"/>
          <w:rFonts w:cstheme="minorHAnsi"/>
          <w:sz w:val="19"/>
          <w:szCs w:val="19"/>
        </w:rPr>
        <w:t xml:space="preserve"> </w:t>
      </w:r>
      <w:bookmarkEnd w:id="3"/>
    </w:p>
    <w:p w14:paraId="7B8C1A40" w14:textId="339892FC" w:rsidR="00D913B2" w:rsidRDefault="00D913B2">
      <w:pPr>
        <w:spacing w:after="0" w:line="240" w:lineRule="auto"/>
        <w:rPr>
          <w:rStyle w:val="tlid-translation"/>
          <w:rFonts w:cstheme="minorHAnsi"/>
          <w:sz w:val="19"/>
          <w:szCs w:val="19"/>
        </w:rPr>
      </w:pPr>
    </w:p>
    <w:p w14:paraId="7BD6CCB0" w14:textId="42ECEDFF" w:rsidR="005F48BE" w:rsidRPr="00AB249A" w:rsidRDefault="00057A97" w:rsidP="00AB249A">
      <w:pPr>
        <w:spacing w:after="0" w:line="360" w:lineRule="auto"/>
        <w:jc w:val="thaiDistribute"/>
        <w:rPr>
          <w:rStyle w:val="tlid-translation"/>
          <w:rFonts w:eastAsiaTheme="minorEastAsia" w:cstheme="minorBidi"/>
          <w:sz w:val="19"/>
          <w:szCs w:val="19"/>
        </w:rPr>
      </w:pPr>
      <w:r w:rsidRPr="38FCDD21">
        <w:rPr>
          <w:rStyle w:val="tlid-translation"/>
          <w:rFonts w:eastAsiaTheme="minorEastAsia" w:cstheme="minorBidi"/>
          <w:sz w:val="19"/>
          <w:szCs w:val="19"/>
        </w:rPr>
        <w:t>T</w:t>
      </w:r>
      <w:r w:rsidR="4848A064" w:rsidRPr="38FCDD21">
        <w:rPr>
          <w:rStyle w:val="tlid-translation"/>
          <w:rFonts w:eastAsiaTheme="minorEastAsia" w:cstheme="minorBidi"/>
          <w:sz w:val="19"/>
          <w:szCs w:val="19"/>
        </w:rPr>
        <w:t>he consolidated statements of profit or loss and other comprehensive income for the three</w:t>
      </w:r>
      <w:r w:rsidR="00172953">
        <w:rPr>
          <w:rStyle w:val="tlid-translation"/>
          <w:rFonts w:eastAsiaTheme="minorEastAsia" w:cstheme="minorBidi"/>
          <w:sz w:val="19"/>
          <w:szCs w:val="19"/>
        </w:rPr>
        <w:t>-</w:t>
      </w:r>
      <w:r w:rsidR="4848A064" w:rsidRPr="38FCDD21">
        <w:rPr>
          <w:rStyle w:val="tlid-translation"/>
          <w:rFonts w:eastAsiaTheme="minorEastAsia" w:cstheme="minorBidi"/>
          <w:sz w:val="19"/>
          <w:szCs w:val="19"/>
        </w:rPr>
        <w:t>month and six</w:t>
      </w:r>
      <w:r w:rsidR="00172953">
        <w:rPr>
          <w:rStyle w:val="tlid-translation"/>
          <w:rFonts w:eastAsiaTheme="minorEastAsia" w:cstheme="minorBidi"/>
          <w:sz w:val="19"/>
          <w:szCs w:val="19"/>
        </w:rPr>
        <w:t>-</w:t>
      </w:r>
      <w:r w:rsidR="4848A064" w:rsidRPr="38FCDD21">
        <w:rPr>
          <w:rStyle w:val="tlid-translation"/>
          <w:rFonts w:eastAsiaTheme="minorEastAsia" w:cstheme="minorBidi"/>
          <w:sz w:val="19"/>
          <w:szCs w:val="19"/>
        </w:rPr>
        <w:t>month periods ended 30 June 2015, the consolidated statement of changes in shareholders’ equity and cash flows for the six</w:t>
      </w:r>
      <w:r w:rsidRPr="00AB249A">
        <w:rPr>
          <w:rStyle w:val="tlid-translation"/>
          <w:rFonts w:eastAsiaTheme="minorEastAsia" w:cstheme="minorBidi"/>
          <w:sz w:val="19"/>
          <w:szCs w:val="19"/>
        </w:rPr>
        <w:t>-</w:t>
      </w:r>
      <w:r w:rsidR="4848A064" w:rsidRPr="38FCDD21">
        <w:rPr>
          <w:rStyle w:val="tlid-translation"/>
          <w:rFonts w:eastAsiaTheme="minorEastAsia" w:cstheme="minorBidi"/>
          <w:sz w:val="19"/>
          <w:szCs w:val="19"/>
        </w:rPr>
        <w:t>month period ended 30 June 2015 of The International Engineering Public Company Limited and subsidiaries and the separate statements of profit or loss and other comprehensive income for the three</w:t>
      </w:r>
      <w:r w:rsidR="00172953">
        <w:rPr>
          <w:rStyle w:val="tlid-translation"/>
          <w:rFonts w:eastAsiaTheme="minorEastAsia" w:cstheme="minorBidi"/>
          <w:sz w:val="19"/>
          <w:szCs w:val="19"/>
        </w:rPr>
        <w:t>-</w:t>
      </w:r>
      <w:r w:rsidR="4848A064" w:rsidRPr="38FCDD21">
        <w:rPr>
          <w:rStyle w:val="tlid-translation"/>
          <w:rFonts w:eastAsiaTheme="minorEastAsia" w:cstheme="minorBidi"/>
          <w:sz w:val="19"/>
          <w:szCs w:val="19"/>
        </w:rPr>
        <w:t>month and six</w:t>
      </w:r>
      <w:r w:rsidR="00172953">
        <w:rPr>
          <w:rStyle w:val="tlid-translation"/>
          <w:rFonts w:eastAsiaTheme="minorEastAsia" w:cstheme="minorBidi"/>
          <w:sz w:val="19"/>
          <w:szCs w:val="19"/>
        </w:rPr>
        <w:t>-</w:t>
      </w:r>
      <w:r w:rsidR="4848A064" w:rsidRPr="38FCDD21">
        <w:rPr>
          <w:rStyle w:val="tlid-translation"/>
          <w:rFonts w:eastAsiaTheme="minorEastAsia" w:cstheme="minorBidi"/>
          <w:sz w:val="19"/>
          <w:szCs w:val="19"/>
        </w:rPr>
        <w:t>month periods ended 30 June 2015, the separate statements of changes in shareholders’ equity and cash flows for the six</w:t>
      </w:r>
      <w:r w:rsidRPr="00AB249A">
        <w:rPr>
          <w:rStyle w:val="tlid-translation"/>
          <w:rFonts w:eastAsiaTheme="minorEastAsia" w:cstheme="minorBidi"/>
          <w:sz w:val="19"/>
          <w:szCs w:val="19"/>
        </w:rPr>
        <w:t>-</w:t>
      </w:r>
      <w:r w:rsidR="4848A064" w:rsidRPr="38FCDD21">
        <w:rPr>
          <w:rStyle w:val="tlid-translation"/>
          <w:rFonts w:eastAsiaTheme="minorEastAsia" w:cstheme="minorBidi"/>
          <w:sz w:val="19"/>
          <w:szCs w:val="19"/>
        </w:rPr>
        <w:t>month period ended 30 June 2015 of The International Engineering Public Company Limited</w:t>
      </w:r>
      <w:r w:rsidR="002D185B" w:rsidRPr="38FCDD21">
        <w:rPr>
          <w:rStyle w:val="tlid-translation"/>
          <w:rFonts w:eastAsiaTheme="minorEastAsia" w:cstheme="minorBidi"/>
          <w:sz w:val="19"/>
          <w:szCs w:val="19"/>
        </w:rPr>
        <w:t xml:space="preserve"> (before restate</w:t>
      </w:r>
      <w:r w:rsidR="0095599B" w:rsidRPr="38FCDD21">
        <w:rPr>
          <w:rStyle w:val="tlid-translation"/>
          <w:rFonts w:eastAsiaTheme="minorEastAsia" w:cstheme="minorBidi"/>
          <w:sz w:val="19"/>
          <w:szCs w:val="19"/>
        </w:rPr>
        <w:t>ment</w:t>
      </w:r>
      <w:r w:rsidR="002D185B" w:rsidRPr="00AB249A">
        <w:rPr>
          <w:rStyle w:val="tlid-translation"/>
          <w:rFonts w:eastAsiaTheme="minorEastAsia" w:cstheme="minorBidi"/>
          <w:sz w:val="19"/>
          <w:szCs w:val="19"/>
        </w:rPr>
        <w:t>)</w:t>
      </w:r>
      <w:r w:rsidR="4848A064" w:rsidRPr="38FCDD21">
        <w:rPr>
          <w:rStyle w:val="tlid-translation"/>
          <w:rFonts w:eastAsiaTheme="minorEastAsia" w:cstheme="minorBidi"/>
          <w:sz w:val="19"/>
          <w:szCs w:val="19"/>
        </w:rPr>
        <w:t xml:space="preserve">, were reviewed by other auditor who issued </w:t>
      </w:r>
      <w:r w:rsidR="00DA59C5" w:rsidRPr="38FCDD21">
        <w:rPr>
          <w:rStyle w:val="tlid-translation"/>
          <w:rFonts w:eastAsiaTheme="minorEastAsia" w:cstheme="minorBidi"/>
          <w:sz w:val="19"/>
          <w:szCs w:val="19"/>
        </w:rPr>
        <w:t>his</w:t>
      </w:r>
      <w:r w:rsidR="4848A064" w:rsidRPr="38FCDD21">
        <w:rPr>
          <w:rStyle w:val="tlid-translation"/>
          <w:rFonts w:eastAsiaTheme="minorEastAsia" w:cstheme="minorBidi"/>
          <w:sz w:val="19"/>
          <w:szCs w:val="19"/>
        </w:rPr>
        <w:t xml:space="preserve"> review report dated 14 August 2015 with an unqualified conclusion. Without qualified </w:t>
      </w:r>
      <w:r w:rsidR="00DA59C5" w:rsidRPr="38FCDD21">
        <w:rPr>
          <w:rStyle w:val="tlid-translation"/>
          <w:rFonts w:eastAsiaTheme="minorEastAsia" w:cstheme="minorBidi"/>
          <w:sz w:val="19"/>
          <w:szCs w:val="19"/>
        </w:rPr>
        <w:t>his</w:t>
      </w:r>
      <w:r w:rsidR="4848A064" w:rsidRPr="38FCDD21">
        <w:rPr>
          <w:rStyle w:val="tlid-translation"/>
          <w:rFonts w:eastAsiaTheme="minorEastAsia" w:cstheme="minorBidi"/>
          <w:sz w:val="19"/>
          <w:szCs w:val="19"/>
        </w:rPr>
        <w:t xml:space="preserve"> conclusion</w:t>
      </w:r>
      <w:r w:rsidR="00DA59C5" w:rsidRPr="38FCDD21">
        <w:rPr>
          <w:rStyle w:val="tlid-translation"/>
          <w:rFonts w:eastAsiaTheme="minorEastAsia" w:cstheme="minorBidi"/>
          <w:sz w:val="19"/>
          <w:szCs w:val="19"/>
        </w:rPr>
        <w:t>, he emphasized that</w:t>
      </w:r>
      <w:r w:rsidR="4848A064" w:rsidRPr="38FCDD21">
        <w:rPr>
          <w:rStyle w:val="tlid-translation"/>
          <w:rFonts w:eastAsiaTheme="minorEastAsia" w:cstheme="minorBidi"/>
          <w:sz w:val="19"/>
          <w:szCs w:val="19"/>
        </w:rPr>
        <w:t xml:space="preserve"> the Group / Company had negative cash flows from operating activities, </w:t>
      </w:r>
      <w:r w:rsidR="00DA59C5" w:rsidRPr="38FCDD21">
        <w:rPr>
          <w:rStyle w:val="tlid-translation"/>
          <w:rFonts w:eastAsiaTheme="minorEastAsia" w:cstheme="minorBidi"/>
          <w:sz w:val="19"/>
          <w:szCs w:val="19"/>
        </w:rPr>
        <w:t xml:space="preserve">with </w:t>
      </w:r>
      <w:r w:rsidR="4848A064" w:rsidRPr="38FCDD21">
        <w:rPr>
          <w:rStyle w:val="tlid-translation"/>
          <w:rFonts w:eastAsiaTheme="minorEastAsia" w:cstheme="minorBidi"/>
          <w:sz w:val="19"/>
          <w:szCs w:val="19"/>
        </w:rPr>
        <w:t>many cases of litigation in process of resolv</w:t>
      </w:r>
      <w:r w:rsidR="00DA59C5" w:rsidRPr="38FCDD21">
        <w:rPr>
          <w:rStyle w:val="tlid-translation"/>
          <w:rFonts w:eastAsiaTheme="minorEastAsia" w:cstheme="minorBidi"/>
          <w:sz w:val="19"/>
          <w:szCs w:val="19"/>
        </w:rPr>
        <w:t>ing, which</w:t>
      </w:r>
      <w:r w:rsidR="4848A064" w:rsidRPr="38FCDD21">
        <w:rPr>
          <w:rStyle w:val="tlid-translation"/>
          <w:rFonts w:eastAsiaTheme="minorEastAsia" w:cstheme="minorBidi"/>
          <w:sz w:val="19"/>
          <w:szCs w:val="19"/>
        </w:rPr>
        <w:t xml:space="preserve"> raised substantial doubt </w:t>
      </w:r>
      <w:r w:rsidR="00DA59C5" w:rsidRPr="38FCDD21">
        <w:rPr>
          <w:rStyle w:val="tlid-translation"/>
          <w:rFonts w:eastAsiaTheme="minorEastAsia" w:cstheme="minorBidi"/>
          <w:sz w:val="19"/>
          <w:szCs w:val="19"/>
        </w:rPr>
        <w:t xml:space="preserve">about </w:t>
      </w:r>
      <w:r w:rsidR="4848A064" w:rsidRPr="38FCDD21">
        <w:rPr>
          <w:rStyle w:val="tlid-translation"/>
          <w:rFonts w:eastAsiaTheme="minorEastAsia" w:cstheme="minorBidi"/>
          <w:sz w:val="19"/>
          <w:szCs w:val="19"/>
        </w:rPr>
        <w:t>the Group</w:t>
      </w:r>
      <w:r w:rsidR="00DA59C5" w:rsidRPr="38FCDD21">
        <w:rPr>
          <w:rStyle w:val="tlid-translation"/>
          <w:rFonts w:eastAsiaTheme="minorEastAsia" w:cstheme="minorBidi"/>
          <w:sz w:val="19"/>
          <w:szCs w:val="19"/>
        </w:rPr>
        <w:t>’s</w:t>
      </w:r>
      <w:r w:rsidR="4848A064" w:rsidRPr="38FCDD21">
        <w:rPr>
          <w:rStyle w:val="tlid-translation"/>
          <w:rFonts w:eastAsiaTheme="minorEastAsia" w:cstheme="minorBidi"/>
          <w:sz w:val="19"/>
          <w:szCs w:val="19"/>
        </w:rPr>
        <w:t xml:space="preserve"> / Company’s ability to continue as a going concern.</w:t>
      </w:r>
    </w:p>
    <w:p w14:paraId="00D21252" w14:textId="77777777" w:rsidR="00F93489" w:rsidRPr="00D36519" w:rsidRDefault="00F93489" w:rsidP="00D36519">
      <w:pPr>
        <w:pStyle w:val="BodyText"/>
        <w:spacing w:after="0" w:line="240" w:lineRule="auto"/>
        <w:ind w:left="446" w:hanging="446"/>
        <w:jc w:val="thaiDistribute"/>
        <w:rPr>
          <w:rFonts w:cstheme="minorHAnsi"/>
          <w:sz w:val="19"/>
          <w:szCs w:val="19"/>
          <w:lang w:val="en-US"/>
        </w:rPr>
      </w:pPr>
    </w:p>
    <w:p w14:paraId="72A74BFE" w14:textId="7B3FFB2D" w:rsidR="008D52F6" w:rsidRDefault="008D52F6" w:rsidP="00F93489">
      <w:pPr>
        <w:pStyle w:val="BodyText"/>
        <w:spacing w:after="240" w:line="276" w:lineRule="auto"/>
        <w:rPr>
          <w:rFonts w:cstheme="minorHAnsi"/>
          <w:sz w:val="19"/>
          <w:szCs w:val="19"/>
        </w:rPr>
      </w:pPr>
    </w:p>
    <w:p w14:paraId="6093F14B" w14:textId="77777777" w:rsidR="008D52F6" w:rsidRPr="00D36519" w:rsidRDefault="008D52F6" w:rsidP="00F93489">
      <w:pPr>
        <w:pStyle w:val="BodyText"/>
        <w:spacing w:after="240" w:line="276" w:lineRule="auto"/>
        <w:rPr>
          <w:rFonts w:cstheme="minorHAnsi"/>
          <w:sz w:val="19"/>
          <w:szCs w:val="19"/>
        </w:rPr>
      </w:pPr>
    </w:p>
    <w:p w14:paraId="66FB7C1C" w14:textId="77777777" w:rsidR="00B72118" w:rsidRPr="00AB249A" w:rsidRDefault="59F0FE42" w:rsidP="00AB249A">
      <w:pPr>
        <w:pStyle w:val="BodyText"/>
        <w:spacing w:line="276" w:lineRule="auto"/>
        <w:rPr>
          <w:rFonts w:eastAsiaTheme="minorEastAsia" w:cstheme="minorBidi"/>
          <w:b/>
          <w:bCs/>
          <w:sz w:val="19"/>
          <w:szCs w:val="19"/>
        </w:rPr>
      </w:pPr>
      <w:r w:rsidRPr="00AB249A">
        <w:rPr>
          <w:rFonts w:eastAsiaTheme="minorEastAsia" w:cstheme="minorBidi"/>
          <w:b/>
          <w:bCs/>
          <w:sz w:val="19"/>
          <w:szCs w:val="19"/>
        </w:rPr>
        <w:t>Mr. Somckid Tiatragul</w:t>
      </w:r>
    </w:p>
    <w:p w14:paraId="58D51D54" w14:textId="77777777" w:rsidR="00B72118" w:rsidRPr="00AB249A" w:rsidRDefault="4848A064" w:rsidP="00AB249A">
      <w:pPr>
        <w:pStyle w:val="BodyText"/>
        <w:spacing w:line="276" w:lineRule="auto"/>
        <w:rPr>
          <w:rFonts w:eastAsiaTheme="minorEastAsia" w:cstheme="minorBidi"/>
          <w:sz w:val="19"/>
          <w:szCs w:val="19"/>
        </w:rPr>
      </w:pPr>
      <w:r w:rsidRPr="00AB249A">
        <w:rPr>
          <w:rFonts w:eastAsiaTheme="minorEastAsia" w:cstheme="minorBidi"/>
          <w:sz w:val="19"/>
          <w:szCs w:val="19"/>
        </w:rPr>
        <w:t>Certified Public Accountant</w:t>
      </w:r>
    </w:p>
    <w:p w14:paraId="76A2FC77" w14:textId="32434F8A" w:rsidR="00B72118" w:rsidRPr="00AB249A" w:rsidRDefault="4848A064" w:rsidP="00AB249A">
      <w:pPr>
        <w:pStyle w:val="BodyText"/>
        <w:spacing w:line="276" w:lineRule="auto"/>
        <w:rPr>
          <w:rFonts w:eastAsiaTheme="minorEastAsia" w:cstheme="minorBidi"/>
          <w:sz w:val="19"/>
          <w:szCs w:val="19"/>
        </w:rPr>
      </w:pPr>
      <w:r w:rsidRPr="00AB249A">
        <w:rPr>
          <w:rFonts w:eastAsiaTheme="minorEastAsia" w:cstheme="minorBidi"/>
          <w:sz w:val="19"/>
          <w:szCs w:val="19"/>
        </w:rPr>
        <w:t>Registration No. 2785</w:t>
      </w:r>
    </w:p>
    <w:p w14:paraId="2B4FAA7C" w14:textId="77777777" w:rsidR="00172953" w:rsidRPr="008D52F6" w:rsidRDefault="00172953" w:rsidP="0095599B">
      <w:pPr>
        <w:spacing w:after="0" w:line="360" w:lineRule="auto"/>
        <w:jc w:val="thaiDistribute"/>
        <w:rPr>
          <w:rFonts w:cstheme="minorHAnsi"/>
          <w:sz w:val="16"/>
          <w:szCs w:val="16"/>
        </w:rPr>
      </w:pPr>
    </w:p>
    <w:p w14:paraId="2549304E" w14:textId="16732E33" w:rsidR="0095599B" w:rsidRDefault="4848A064" w:rsidP="0095599B">
      <w:pPr>
        <w:spacing w:after="0" w:line="360" w:lineRule="auto"/>
        <w:jc w:val="thaiDistribute"/>
        <w:rPr>
          <w:rFonts w:eastAsia="Arial" w:cstheme="minorHAnsi"/>
          <w:sz w:val="19"/>
          <w:szCs w:val="19"/>
        </w:rPr>
      </w:pPr>
      <w:r w:rsidRPr="00D36519">
        <w:rPr>
          <w:rFonts w:eastAsia="Arial" w:cstheme="minorHAnsi"/>
          <w:sz w:val="19"/>
          <w:szCs w:val="19"/>
        </w:rPr>
        <w:t>Grant Thornton Limited</w:t>
      </w:r>
    </w:p>
    <w:p w14:paraId="65BC4A0E" w14:textId="08CC774B" w:rsidR="00B72118" w:rsidRPr="00AB249A" w:rsidRDefault="4848A064" w:rsidP="00AB249A">
      <w:pPr>
        <w:spacing w:after="0" w:line="360" w:lineRule="auto"/>
        <w:jc w:val="thaiDistribute"/>
        <w:rPr>
          <w:rFonts w:eastAsiaTheme="minorEastAsia" w:cstheme="minorBidi"/>
          <w:sz w:val="19"/>
          <w:szCs w:val="19"/>
        </w:rPr>
      </w:pPr>
      <w:r w:rsidRPr="00AB249A">
        <w:rPr>
          <w:rFonts w:eastAsiaTheme="minorEastAsia" w:cstheme="minorBidi"/>
          <w:sz w:val="19"/>
          <w:szCs w:val="19"/>
        </w:rPr>
        <w:t>Bangkok</w:t>
      </w:r>
    </w:p>
    <w:p w14:paraId="0E3AA7B1" w14:textId="450C1B62" w:rsidR="008D52F6" w:rsidRPr="00AB249A" w:rsidRDefault="00825E81" w:rsidP="00AB249A">
      <w:pPr>
        <w:pStyle w:val="BodyText"/>
        <w:spacing w:line="276" w:lineRule="auto"/>
        <w:rPr>
          <w:rFonts w:eastAsiaTheme="minorEastAsia" w:cstheme="minorBidi"/>
          <w:sz w:val="19"/>
          <w:szCs w:val="19"/>
        </w:rPr>
      </w:pPr>
      <w:r>
        <w:rPr>
          <w:rFonts w:eastAsiaTheme="minorEastAsia" w:cstheme="minorBidi"/>
          <w:sz w:val="19"/>
          <w:szCs w:val="19"/>
        </w:rPr>
        <w:t>2</w:t>
      </w:r>
      <w:r w:rsidR="000C73A5">
        <w:rPr>
          <w:rFonts w:eastAsiaTheme="minorEastAsia" w:cstheme="minorBidi"/>
          <w:sz w:val="19"/>
          <w:szCs w:val="19"/>
        </w:rPr>
        <w:t>9</w:t>
      </w:r>
      <w:r w:rsidR="0025368F" w:rsidRPr="00AB249A">
        <w:rPr>
          <w:rFonts w:eastAsiaTheme="minorEastAsia" w:cstheme="minorBidi"/>
          <w:sz w:val="19"/>
          <w:szCs w:val="19"/>
        </w:rPr>
        <w:t xml:space="preserve"> August</w:t>
      </w:r>
      <w:r w:rsidR="4848A064" w:rsidRPr="00AB249A">
        <w:rPr>
          <w:rFonts w:eastAsiaTheme="minorEastAsia" w:cstheme="minorBidi"/>
          <w:sz w:val="19"/>
          <w:szCs w:val="19"/>
        </w:rPr>
        <w:t xml:space="preserve"> 2018</w:t>
      </w:r>
    </w:p>
    <w:sectPr w:rsidR="008D52F6" w:rsidRPr="00AB249A" w:rsidSect="001F1955">
      <w:headerReference w:type="even" r:id="rId12"/>
      <w:headerReference w:type="default" r:id="rId13"/>
      <w:headerReference w:type="first" r:id="rId14"/>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D7B5D4" w14:textId="77777777" w:rsidR="0098232D" w:rsidRDefault="0098232D">
      <w:r>
        <w:separator/>
      </w:r>
    </w:p>
  </w:endnote>
  <w:endnote w:type="continuationSeparator" w:id="0">
    <w:p w14:paraId="3F2EC4C0" w14:textId="77777777" w:rsidR="0098232D" w:rsidRDefault="0098232D">
      <w:r>
        <w:continuationSeparator/>
      </w:r>
    </w:p>
  </w:endnote>
  <w:endnote w:type="continuationNotice" w:id="1">
    <w:p w14:paraId="073C4307" w14:textId="77777777" w:rsidR="0098232D" w:rsidRDefault="009823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notTrueType/>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Cordia New">
    <w:altName w:val="Arial"/>
    <w:panose1 w:val="00000000000000000000"/>
    <w:charset w:val="00"/>
    <w:family w:val="roman"/>
    <w:notTrueType/>
    <w:pitch w:val="default"/>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E2E00A" w14:textId="77777777" w:rsidR="0098232D" w:rsidRDefault="0098232D">
      <w:bookmarkStart w:id="0" w:name="_Hlk482348182"/>
      <w:bookmarkEnd w:id="0"/>
      <w:r>
        <w:separator/>
      </w:r>
    </w:p>
  </w:footnote>
  <w:footnote w:type="continuationSeparator" w:id="0">
    <w:p w14:paraId="582DCC44" w14:textId="77777777" w:rsidR="0098232D" w:rsidRDefault="0098232D">
      <w:r>
        <w:continuationSeparator/>
      </w:r>
    </w:p>
  </w:footnote>
  <w:footnote w:type="continuationNotice" w:id="1">
    <w:p w14:paraId="1E8788EB" w14:textId="77777777" w:rsidR="0098232D" w:rsidRDefault="0098232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C136C8" w14:textId="77777777" w:rsidR="0095599B" w:rsidRDefault="0095599B" w:rsidP="00D96128">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22319" w14:textId="4718A17E" w:rsidR="0095599B" w:rsidRDefault="0095599B" w:rsidP="00D96128">
    <w:pPr>
      <w:pStyle w:val="Header"/>
      <w:jc w:val="right"/>
    </w:pPr>
  </w:p>
  <w:p w14:paraId="4DB96606" w14:textId="77777777" w:rsidR="0095599B" w:rsidRPr="0079502D" w:rsidRDefault="0095599B" w:rsidP="00D96128">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6C3325" w14:textId="77777777" w:rsidR="0095599B" w:rsidRDefault="0095599B" w:rsidP="00D15EA5">
    <w:pPr>
      <w:pStyle w:val="Header"/>
      <w:tabs>
        <w:tab w:val="clear" w:pos="8562"/>
        <w:tab w:val="left" w:pos="5328"/>
      </w:tabs>
      <w:spacing w:after="1418"/>
    </w:pPr>
  </w:p>
  <w:p w14:paraId="25F306A8" w14:textId="77777777" w:rsidR="0095599B" w:rsidRDefault="0095599B" w:rsidP="00801A1C">
    <w:pPr>
      <w:pStyle w:val="Header"/>
      <w:tabs>
        <w:tab w:val="clear" w:pos="8562"/>
        <w:tab w:val="left" w:pos="5328"/>
      </w:tabs>
      <w:spacing w:line="360" w:lineRule="auto"/>
      <w:rPr>
        <w:noProof/>
        <w:color w:val="auto"/>
        <w:sz w:val="24"/>
        <w:szCs w:val="24"/>
        <w:lang w:eastAsia="en-GB"/>
      </w:rPr>
    </w:pPr>
  </w:p>
  <w:p w14:paraId="77532A4D" w14:textId="50CB775B" w:rsidR="0095599B" w:rsidRPr="00F93489" w:rsidRDefault="0095599B" w:rsidP="00801A1C">
    <w:pPr>
      <w:pStyle w:val="Header"/>
      <w:tabs>
        <w:tab w:val="clear" w:pos="8562"/>
        <w:tab w:val="left" w:pos="5328"/>
      </w:tabs>
      <w:spacing w:line="360" w:lineRule="auto"/>
      <w:rPr>
        <w:sz w:val="24"/>
        <w:szCs w:val="24"/>
      </w:rPr>
    </w:pPr>
    <w:r w:rsidRPr="00F93489">
      <w:rPr>
        <w:noProof/>
        <w:color w:val="auto"/>
        <w:sz w:val="24"/>
        <w:szCs w:val="24"/>
        <w:lang w:eastAsia="en-GB"/>
      </w:rPr>
      <w:t>INDEPENDENT AUDITOR’S REPORT ON REVIEW OF INTERIM FINANCIAL INFORMATION</w:t>
    </w:r>
    <w:r w:rsidRPr="00F93489">
      <w:rPr>
        <w:rFonts w:cs="Browallia New"/>
        <w:color w:val="auto"/>
        <w:sz w:val="24"/>
        <w:szCs w:val="24"/>
        <w:lang w:val="en-US" w:bidi="th-TH"/>
      </w:rPr>
      <w:t xml:space="preserve"> </w:t>
    </w:r>
    <w:bookmarkStart w:id="4" w:name="Footer3_tbl"/>
    <w:bookmarkEnd w:id="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nsid w:val="101E7E6C"/>
    <w:multiLevelType w:val="hybridMultilevel"/>
    <w:tmpl w:val="4E12761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nsid w:val="1A933704"/>
    <w:multiLevelType w:val="multilevel"/>
    <w:tmpl w:val="8460F8B0"/>
    <w:numStyleLink w:val="GTTableBullets"/>
  </w:abstractNum>
  <w:abstractNum w:abstractNumId="9">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nsid w:val="235B21F8"/>
    <w:multiLevelType w:val="multilevel"/>
    <w:tmpl w:val="FAE6F968"/>
    <w:numStyleLink w:val="GTListBullet"/>
  </w:abstractNum>
  <w:abstractNum w:abstractNumId="11">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3">
    <w:nsid w:val="35C91C25"/>
    <w:multiLevelType w:val="multilevel"/>
    <w:tmpl w:val="98FC98AC"/>
    <w:numStyleLink w:val="GTListNumber"/>
  </w:abstractNum>
  <w:abstractNum w:abstractNumId="14">
    <w:nsid w:val="3BA976CF"/>
    <w:multiLevelType w:val="multilevel"/>
    <w:tmpl w:val="98FC98AC"/>
    <w:numStyleLink w:val="GTListNumber"/>
  </w:abstractNum>
  <w:abstractNum w:abstractNumId="15">
    <w:nsid w:val="3CA25EC2"/>
    <w:multiLevelType w:val="hybridMultilevel"/>
    <w:tmpl w:val="2B2A6C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7">
    <w:nsid w:val="56401F3C"/>
    <w:multiLevelType w:val="hybridMultilevel"/>
    <w:tmpl w:val="44387B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A3726B4"/>
    <w:multiLevelType w:val="hybridMultilevel"/>
    <w:tmpl w:val="A30CB6A0"/>
    <w:lvl w:ilvl="0" w:tplc="C12070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DDB5E6E"/>
    <w:multiLevelType w:val="multilevel"/>
    <w:tmpl w:val="FAE6F968"/>
    <w:numStyleLink w:val="GTListBullet"/>
  </w:abstractNum>
  <w:abstractNum w:abstractNumId="2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1">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12"/>
  </w:num>
  <w:num w:numId="8">
    <w:abstractNumId w:val="21"/>
  </w:num>
  <w:num w:numId="9">
    <w:abstractNumId w:val="5"/>
  </w:num>
  <w:num w:numId="10">
    <w:abstractNumId w:val="20"/>
  </w:num>
  <w:num w:numId="11">
    <w:abstractNumId w:val="16"/>
  </w:num>
  <w:num w:numId="12">
    <w:abstractNumId w:val="4"/>
  </w:num>
  <w:num w:numId="13">
    <w:abstractNumId w:val="9"/>
  </w:num>
  <w:num w:numId="14">
    <w:abstractNumId w:val="8"/>
  </w:num>
  <w:num w:numId="15">
    <w:abstractNumId w:val="9"/>
  </w:num>
  <w:num w:numId="16">
    <w:abstractNumId w:val="10"/>
  </w:num>
  <w:num w:numId="17">
    <w:abstractNumId w:val="13"/>
  </w:num>
  <w:num w:numId="18">
    <w:abstractNumId w:val="20"/>
  </w:num>
  <w:num w:numId="19">
    <w:abstractNumId w:val="16"/>
  </w:num>
  <w:num w:numId="20">
    <w:abstractNumId w:val="4"/>
  </w:num>
  <w:num w:numId="21">
    <w:abstractNumId w:val="9"/>
  </w:num>
  <w:num w:numId="22">
    <w:abstractNumId w:val="8"/>
  </w:num>
  <w:num w:numId="23">
    <w:abstractNumId w:val="8"/>
  </w:num>
  <w:num w:numId="24">
    <w:abstractNumId w:val="8"/>
  </w:num>
  <w:num w:numId="25">
    <w:abstractNumId w:val="9"/>
  </w:num>
  <w:num w:numId="26">
    <w:abstractNumId w:val="9"/>
  </w:num>
  <w:num w:numId="27">
    <w:abstractNumId w:val="9"/>
  </w:num>
  <w:num w:numId="28">
    <w:abstractNumId w:val="19"/>
  </w:num>
  <w:num w:numId="29">
    <w:abstractNumId w:val="19"/>
  </w:num>
  <w:num w:numId="30">
    <w:abstractNumId w:val="19"/>
  </w:num>
  <w:num w:numId="31">
    <w:abstractNumId w:val="14"/>
  </w:num>
  <w:num w:numId="32">
    <w:abstractNumId w:val="14"/>
  </w:num>
  <w:num w:numId="33">
    <w:abstractNumId w:val="14"/>
  </w:num>
  <w:num w:numId="34">
    <w:abstractNumId w:val="11"/>
  </w:num>
  <w:num w:numId="35">
    <w:abstractNumId w:val="6"/>
  </w:num>
  <w:num w:numId="36">
    <w:abstractNumId w:val="15"/>
  </w:num>
  <w:num w:numId="37">
    <w:abstractNumId w:val="18"/>
  </w:num>
  <w:num w:numId="38">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60F"/>
    <w:rsid w:val="00004B8D"/>
    <w:rsid w:val="000107F8"/>
    <w:rsid w:val="000161EA"/>
    <w:rsid w:val="000162B0"/>
    <w:rsid w:val="0003023B"/>
    <w:rsid w:val="000314E8"/>
    <w:rsid w:val="00031D17"/>
    <w:rsid w:val="0004431D"/>
    <w:rsid w:val="000449E0"/>
    <w:rsid w:val="00044ACE"/>
    <w:rsid w:val="0004550E"/>
    <w:rsid w:val="00052614"/>
    <w:rsid w:val="00057A97"/>
    <w:rsid w:val="000723F7"/>
    <w:rsid w:val="00074485"/>
    <w:rsid w:val="000828F1"/>
    <w:rsid w:val="00082F59"/>
    <w:rsid w:val="00094333"/>
    <w:rsid w:val="000959FD"/>
    <w:rsid w:val="00097FAB"/>
    <w:rsid w:val="000A172F"/>
    <w:rsid w:val="000A5766"/>
    <w:rsid w:val="000B40D8"/>
    <w:rsid w:val="000B65E3"/>
    <w:rsid w:val="000B7090"/>
    <w:rsid w:val="000B7888"/>
    <w:rsid w:val="000C71FB"/>
    <w:rsid w:val="000C73A5"/>
    <w:rsid w:val="000D0BC1"/>
    <w:rsid w:val="000D60FA"/>
    <w:rsid w:val="000D6757"/>
    <w:rsid w:val="000E484E"/>
    <w:rsid w:val="000E52CE"/>
    <w:rsid w:val="000F0AB2"/>
    <w:rsid w:val="000F3AAB"/>
    <w:rsid w:val="000F6E25"/>
    <w:rsid w:val="00100319"/>
    <w:rsid w:val="001011DF"/>
    <w:rsid w:val="0010598B"/>
    <w:rsid w:val="00112B69"/>
    <w:rsid w:val="00112E88"/>
    <w:rsid w:val="00123B31"/>
    <w:rsid w:val="001316D3"/>
    <w:rsid w:val="00136D9E"/>
    <w:rsid w:val="001554CD"/>
    <w:rsid w:val="00155A91"/>
    <w:rsid w:val="001613E2"/>
    <w:rsid w:val="0016459D"/>
    <w:rsid w:val="00167017"/>
    <w:rsid w:val="00172953"/>
    <w:rsid w:val="00172D46"/>
    <w:rsid w:val="001776A8"/>
    <w:rsid w:val="00182A5D"/>
    <w:rsid w:val="0018371F"/>
    <w:rsid w:val="00184505"/>
    <w:rsid w:val="001906DB"/>
    <w:rsid w:val="0019210D"/>
    <w:rsid w:val="00192157"/>
    <w:rsid w:val="001A3BFB"/>
    <w:rsid w:val="001A3C20"/>
    <w:rsid w:val="001A5756"/>
    <w:rsid w:val="001B198C"/>
    <w:rsid w:val="001B292A"/>
    <w:rsid w:val="001B7388"/>
    <w:rsid w:val="001D2302"/>
    <w:rsid w:val="001D7B9A"/>
    <w:rsid w:val="001D7BB3"/>
    <w:rsid w:val="001E12A6"/>
    <w:rsid w:val="001E2634"/>
    <w:rsid w:val="001E498F"/>
    <w:rsid w:val="001F1955"/>
    <w:rsid w:val="001F3039"/>
    <w:rsid w:val="002015C0"/>
    <w:rsid w:val="00204BD8"/>
    <w:rsid w:val="0022209B"/>
    <w:rsid w:val="0022518C"/>
    <w:rsid w:val="00237A7E"/>
    <w:rsid w:val="00241F16"/>
    <w:rsid w:val="00246E99"/>
    <w:rsid w:val="00247969"/>
    <w:rsid w:val="0025368F"/>
    <w:rsid w:val="0026182A"/>
    <w:rsid w:val="00263578"/>
    <w:rsid w:val="00273B21"/>
    <w:rsid w:val="00276A19"/>
    <w:rsid w:val="00277EBE"/>
    <w:rsid w:val="002838FB"/>
    <w:rsid w:val="00285249"/>
    <w:rsid w:val="00286E3C"/>
    <w:rsid w:val="002917B3"/>
    <w:rsid w:val="00291939"/>
    <w:rsid w:val="00291DA6"/>
    <w:rsid w:val="002927F1"/>
    <w:rsid w:val="00293A44"/>
    <w:rsid w:val="002A252E"/>
    <w:rsid w:val="002A4140"/>
    <w:rsid w:val="002A4DE7"/>
    <w:rsid w:val="002B6EFC"/>
    <w:rsid w:val="002C4AAC"/>
    <w:rsid w:val="002C623D"/>
    <w:rsid w:val="002C6EF1"/>
    <w:rsid w:val="002D185B"/>
    <w:rsid w:val="002D5A0F"/>
    <w:rsid w:val="002D6E25"/>
    <w:rsid w:val="002E02F4"/>
    <w:rsid w:val="002E4E6B"/>
    <w:rsid w:val="002E7F1E"/>
    <w:rsid w:val="002F2DEB"/>
    <w:rsid w:val="002F3903"/>
    <w:rsid w:val="002F4A52"/>
    <w:rsid w:val="002F7D90"/>
    <w:rsid w:val="0030026A"/>
    <w:rsid w:val="003007F7"/>
    <w:rsid w:val="00305173"/>
    <w:rsid w:val="00312A1A"/>
    <w:rsid w:val="00320CD8"/>
    <w:rsid w:val="00321A76"/>
    <w:rsid w:val="00322068"/>
    <w:rsid w:val="00335E5B"/>
    <w:rsid w:val="00344D9F"/>
    <w:rsid w:val="00354F5D"/>
    <w:rsid w:val="003647F2"/>
    <w:rsid w:val="00365072"/>
    <w:rsid w:val="00365ECE"/>
    <w:rsid w:val="003744DA"/>
    <w:rsid w:val="00384904"/>
    <w:rsid w:val="003867E7"/>
    <w:rsid w:val="00390779"/>
    <w:rsid w:val="00391C8D"/>
    <w:rsid w:val="003B3410"/>
    <w:rsid w:val="003B4CCD"/>
    <w:rsid w:val="003B4DED"/>
    <w:rsid w:val="003C12C5"/>
    <w:rsid w:val="003C1C65"/>
    <w:rsid w:val="003C27EF"/>
    <w:rsid w:val="003C32E9"/>
    <w:rsid w:val="003C3898"/>
    <w:rsid w:val="003D2605"/>
    <w:rsid w:val="003D64D6"/>
    <w:rsid w:val="003E034A"/>
    <w:rsid w:val="003E3E21"/>
    <w:rsid w:val="003F4754"/>
    <w:rsid w:val="004003F5"/>
    <w:rsid w:val="004043FB"/>
    <w:rsid w:val="00416281"/>
    <w:rsid w:val="00422353"/>
    <w:rsid w:val="004266B4"/>
    <w:rsid w:val="00426915"/>
    <w:rsid w:val="00433F63"/>
    <w:rsid w:val="00435788"/>
    <w:rsid w:val="004359E6"/>
    <w:rsid w:val="00443CE3"/>
    <w:rsid w:val="00445DF4"/>
    <w:rsid w:val="00450A2B"/>
    <w:rsid w:val="00452E7B"/>
    <w:rsid w:val="004546FA"/>
    <w:rsid w:val="00463C26"/>
    <w:rsid w:val="00477662"/>
    <w:rsid w:val="00481FE7"/>
    <w:rsid w:val="0048399F"/>
    <w:rsid w:val="0048532C"/>
    <w:rsid w:val="0049103F"/>
    <w:rsid w:val="00494225"/>
    <w:rsid w:val="00496509"/>
    <w:rsid w:val="004A0DFE"/>
    <w:rsid w:val="004A3C62"/>
    <w:rsid w:val="004A7EB9"/>
    <w:rsid w:val="004C0971"/>
    <w:rsid w:val="004C0C25"/>
    <w:rsid w:val="004C2111"/>
    <w:rsid w:val="004C304C"/>
    <w:rsid w:val="004C5D32"/>
    <w:rsid w:val="004C732E"/>
    <w:rsid w:val="004D1D9F"/>
    <w:rsid w:val="004D20AE"/>
    <w:rsid w:val="004D3578"/>
    <w:rsid w:val="004F1A16"/>
    <w:rsid w:val="004F207F"/>
    <w:rsid w:val="004F5D91"/>
    <w:rsid w:val="00500E4B"/>
    <w:rsid w:val="0050402A"/>
    <w:rsid w:val="005070FA"/>
    <w:rsid w:val="00520FCA"/>
    <w:rsid w:val="0052186A"/>
    <w:rsid w:val="005259C2"/>
    <w:rsid w:val="005321DA"/>
    <w:rsid w:val="00547541"/>
    <w:rsid w:val="00551365"/>
    <w:rsid w:val="005627FF"/>
    <w:rsid w:val="00577D61"/>
    <w:rsid w:val="005822AC"/>
    <w:rsid w:val="005A2A0B"/>
    <w:rsid w:val="005B29CA"/>
    <w:rsid w:val="005B405A"/>
    <w:rsid w:val="005B6896"/>
    <w:rsid w:val="005B792C"/>
    <w:rsid w:val="005C0468"/>
    <w:rsid w:val="005C2CCB"/>
    <w:rsid w:val="005C6479"/>
    <w:rsid w:val="005C69FD"/>
    <w:rsid w:val="005D001C"/>
    <w:rsid w:val="005D041A"/>
    <w:rsid w:val="005D7025"/>
    <w:rsid w:val="005E2D67"/>
    <w:rsid w:val="005E3233"/>
    <w:rsid w:val="005E5578"/>
    <w:rsid w:val="005F48BE"/>
    <w:rsid w:val="005F4D62"/>
    <w:rsid w:val="0060279F"/>
    <w:rsid w:val="00603907"/>
    <w:rsid w:val="00610ED7"/>
    <w:rsid w:val="00620CE3"/>
    <w:rsid w:val="00621086"/>
    <w:rsid w:val="00634A2A"/>
    <w:rsid w:val="006365A1"/>
    <w:rsid w:val="006369B8"/>
    <w:rsid w:val="00636AA2"/>
    <w:rsid w:val="00636DC1"/>
    <w:rsid w:val="00653644"/>
    <w:rsid w:val="00655823"/>
    <w:rsid w:val="00666764"/>
    <w:rsid w:val="0066694B"/>
    <w:rsid w:val="00667DB6"/>
    <w:rsid w:val="006771E8"/>
    <w:rsid w:val="00677C01"/>
    <w:rsid w:val="00683CC7"/>
    <w:rsid w:val="00692CA5"/>
    <w:rsid w:val="006932D7"/>
    <w:rsid w:val="00693D30"/>
    <w:rsid w:val="006B06A2"/>
    <w:rsid w:val="006B52B9"/>
    <w:rsid w:val="006C2C8F"/>
    <w:rsid w:val="006C3D37"/>
    <w:rsid w:val="006C5A07"/>
    <w:rsid w:val="006C6376"/>
    <w:rsid w:val="006C72B2"/>
    <w:rsid w:val="006C72F7"/>
    <w:rsid w:val="006D6FF5"/>
    <w:rsid w:val="006E647A"/>
    <w:rsid w:val="006F1B19"/>
    <w:rsid w:val="006F29ED"/>
    <w:rsid w:val="006F4F77"/>
    <w:rsid w:val="0070147C"/>
    <w:rsid w:val="00702E04"/>
    <w:rsid w:val="00706C89"/>
    <w:rsid w:val="00714FD6"/>
    <w:rsid w:val="007157E9"/>
    <w:rsid w:val="00721832"/>
    <w:rsid w:val="007265F7"/>
    <w:rsid w:val="00731894"/>
    <w:rsid w:val="00746796"/>
    <w:rsid w:val="00746D91"/>
    <w:rsid w:val="007510C4"/>
    <w:rsid w:val="007527B8"/>
    <w:rsid w:val="0075598A"/>
    <w:rsid w:val="00761813"/>
    <w:rsid w:val="00762EF1"/>
    <w:rsid w:val="00766BFB"/>
    <w:rsid w:val="00771B85"/>
    <w:rsid w:val="007725FD"/>
    <w:rsid w:val="00775DA6"/>
    <w:rsid w:val="0078170A"/>
    <w:rsid w:val="0078581B"/>
    <w:rsid w:val="00790956"/>
    <w:rsid w:val="0079502D"/>
    <w:rsid w:val="007A0755"/>
    <w:rsid w:val="007A31D9"/>
    <w:rsid w:val="007A746D"/>
    <w:rsid w:val="007A74F9"/>
    <w:rsid w:val="007D41A1"/>
    <w:rsid w:val="007E06E8"/>
    <w:rsid w:val="007E13F1"/>
    <w:rsid w:val="007E1C18"/>
    <w:rsid w:val="00801A1C"/>
    <w:rsid w:val="008033D0"/>
    <w:rsid w:val="00803FB6"/>
    <w:rsid w:val="008059EF"/>
    <w:rsid w:val="008128F7"/>
    <w:rsid w:val="00812938"/>
    <w:rsid w:val="008242CD"/>
    <w:rsid w:val="00825E81"/>
    <w:rsid w:val="00827B71"/>
    <w:rsid w:val="0083013E"/>
    <w:rsid w:val="008307C0"/>
    <w:rsid w:val="008309D1"/>
    <w:rsid w:val="00830DAC"/>
    <w:rsid w:val="0083134C"/>
    <w:rsid w:val="00832F51"/>
    <w:rsid w:val="00843100"/>
    <w:rsid w:val="00847054"/>
    <w:rsid w:val="008509C0"/>
    <w:rsid w:val="00850F25"/>
    <w:rsid w:val="00853221"/>
    <w:rsid w:val="008534AA"/>
    <w:rsid w:val="00856831"/>
    <w:rsid w:val="00860E35"/>
    <w:rsid w:val="008619F3"/>
    <w:rsid w:val="008638BB"/>
    <w:rsid w:val="00865FB7"/>
    <w:rsid w:val="008679E9"/>
    <w:rsid w:val="008719C2"/>
    <w:rsid w:val="00873C7E"/>
    <w:rsid w:val="00882A52"/>
    <w:rsid w:val="00884FF7"/>
    <w:rsid w:val="00894ACE"/>
    <w:rsid w:val="00896A7F"/>
    <w:rsid w:val="008A0987"/>
    <w:rsid w:val="008A2CD0"/>
    <w:rsid w:val="008A4B22"/>
    <w:rsid w:val="008B19D9"/>
    <w:rsid w:val="008B1FD3"/>
    <w:rsid w:val="008B204B"/>
    <w:rsid w:val="008C49AE"/>
    <w:rsid w:val="008C59F7"/>
    <w:rsid w:val="008D52F6"/>
    <w:rsid w:val="008D5BEA"/>
    <w:rsid w:val="008E56CD"/>
    <w:rsid w:val="008E7687"/>
    <w:rsid w:val="008F0E3C"/>
    <w:rsid w:val="008F11FA"/>
    <w:rsid w:val="008F25FB"/>
    <w:rsid w:val="008F33AE"/>
    <w:rsid w:val="008F4ACA"/>
    <w:rsid w:val="00912F98"/>
    <w:rsid w:val="009136FF"/>
    <w:rsid w:val="00917FBB"/>
    <w:rsid w:val="009219CA"/>
    <w:rsid w:val="009223D3"/>
    <w:rsid w:val="00925E71"/>
    <w:rsid w:val="00931D7A"/>
    <w:rsid w:val="00935D8D"/>
    <w:rsid w:val="00942FE8"/>
    <w:rsid w:val="009548AA"/>
    <w:rsid w:val="0095599B"/>
    <w:rsid w:val="00957E70"/>
    <w:rsid w:val="009700FD"/>
    <w:rsid w:val="00970DAB"/>
    <w:rsid w:val="00972FF6"/>
    <w:rsid w:val="0097321D"/>
    <w:rsid w:val="0098232D"/>
    <w:rsid w:val="009873A1"/>
    <w:rsid w:val="0099031B"/>
    <w:rsid w:val="00992531"/>
    <w:rsid w:val="00995CD5"/>
    <w:rsid w:val="00997357"/>
    <w:rsid w:val="009A1787"/>
    <w:rsid w:val="009A4F5A"/>
    <w:rsid w:val="009B1F44"/>
    <w:rsid w:val="009B33A7"/>
    <w:rsid w:val="009B4573"/>
    <w:rsid w:val="009C002A"/>
    <w:rsid w:val="009C08A5"/>
    <w:rsid w:val="009C48E2"/>
    <w:rsid w:val="009C661B"/>
    <w:rsid w:val="009E278C"/>
    <w:rsid w:val="009F5DA6"/>
    <w:rsid w:val="009F6EDC"/>
    <w:rsid w:val="00A035CE"/>
    <w:rsid w:val="00A0537F"/>
    <w:rsid w:val="00A0602E"/>
    <w:rsid w:val="00A06C1F"/>
    <w:rsid w:val="00A07FFA"/>
    <w:rsid w:val="00A11FB4"/>
    <w:rsid w:val="00A1550B"/>
    <w:rsid w:val="00A2125E"/>
    <w:rsid w:val="00A33674"/>
    <w:rsid w:val="00A35782"/>
    <w:rsid w:val="00A362F9"/>
    <w:rsid w:val="00A43EE6"/>
    <w:rsid w:val="00A565B0"/>
    <w:rsid w:val="00A60F49"/>
    <w:rsid w:val="00A61E15"/>
    <w:rsid w:val="00A62910"/>
    <w:rsid w:val="00A66D16"/>
    <w:rsid w:val="00A66F91"/>
    <w:rsid w:val="00A67D34"/>
    <w:rsid w:val="00A70229"/>
    <w:rsid w:val="00A85664"/>
    <w:rsid w:val="00A862A9"/>
    <w:rsid w:val="00A87EDF"/>
    <w:rsid w:val="00A918D1"/>
    <w:rsid w:val="00A919EF"/>
    <w:rsid w:val="00A934D8"/>
    <w:rsid w:val="00A93A9A"/>
    <w:rsid w:val="00AA20EE"/>
    <w:rsid w:val="00AA5C16"/>
    <w:rsid w:val="00AA7223"/>
    <w:rsid w:val="00AB249A"/>
    <w:rsid w:val="00AB328A"/>
    <w:rsid w:val="00AC15C9"/>
    <w:rsid w:val="00AC31D4"/>
    <w:rsid w:val="00AC6098"/>
    <w:rsid w:val="00AD1833"/>
    <w:rsid w:val="00AD2BF1"/>
    <w:rsid w:val="00AE2BF6"/>
    <w:rsid w:val="00AE32C8"/>
    <w:rsid w:val="00AE3370"/>
    <w:rsid w:val="00AE64CA"/>
    <w:rsid w:val="00AF7092"/>
    <w:rsid w:val="00B00BB6"/>
    <w:rsid w:val="00B1324D"/>
    <w:rsid w:val="00B155A3"/>
    <w:rsid w:val="00B157E2"/>
    <w:rsid w:val="00B23DEC"/>
    <w:rsid w:val="00B24A45"/>
    <w:rsid w:val="00B25B92"/>
    <w:rsid w:val="00B26948"/>
    <w:rsid w:val="00B27B4B"/>
    <w:rsid w:val="00B34D51"/>
    <w:rsid w:val="00B36A0E"/>
    <w:rsid w:val="00B36BA1"/>
    <w:rsid w:val="00B40D67"/>
    <w:rsid w:val="00B43C45"/>
    <w:rsid w:val="00B50B7D"/>
    <w:rsid w:val="00B55145"/>
    <w:rsid w:val="00B55EE8"/>
    <w:rsid w:val="00B56E6C"/>
    <w:rsid w:val="00B60BB3"/>
    <w:rsid w:val="00B612F4"/>
    <w:rsid w:val="00B63D0E"/>
    <w:rsid w:val="00B72118"/>
    <w:rsid w:val="00B83039"/>
    <w:rsid w:val="00B86BE8"/>
    <w:rsid w:val="00B8737D"/>
    <w:rsid w:val="00B87E5D"/>
    <w:rsid w:val="00BA1323"/>
    <w:rsid w:val="00BA5B00"/>
    <w:rsid w:val="00BA5DD2"/>
    <w:rsid w:val="00BB1A07"/>
    <w:rsid w:val="00BB6DAD"/>
    <w:rsid w:val="00BB7346"/>
    <w:rsid w:val="00BC1555"/>
    <w:rsid w:val="00BC60A9"/>
    <w:rsid w:val="00BD1C09"/>
    <w:rsid w:val="00BE0C8A"/>
    <w:rsid w:val="00BE0F4D"/>
    <w:rsid w:val="00BE334D"/>
    <w:rsid w:val="00BE4988"/>
    <w:rsid w:val="00BF1C24"/>
    <w:rsid w:val="00BF5E73"/>
    <w:rsid w:val="00BF71D0"/>
    <w:rsid w:val="00C06939"/>
    <w:rsid w:val="00C21E3B"/>
    <w:rsid w:val="00C35B1A"/>
    <w:rsid w:val="00C41C7D"/>
    <w:rsid w:val="00C4727D"/>
    <w:rsid w:val="00C57598"/>
    <w:rsid w:val="00C6238C"/>
    <w:rsid w:val="00C63023"/>
    <w:rsid w:val="00C63743"/>
    <w:rsid w:val="00C66451"/>
    <w:rsid w:val="00C76C6C"/>
    <w:rsid w:val="00C80EC5"/>
    <w:rsid w:val="00C86BB9"/>
    <w:rsid w:val="00C8772C"/>
    <w:rsid w:val="00C94693"/>
    <w:rsid w:val="00CA43FD"/>
    <w:rsid w:val="00CB18EB"/>
    <w:rsid w:val="00CB441E"/>
    <w:rsid w:val="00CC72E9"/>
    <w:rsid w:val="00CD258C"/>
    <w:rsid w:val="00CD25C2"/>
    <w:rsid w:val="00CE24E5"/>
    <w:rsid w:val="00CE41DB"/>
    <w:rsid w:val="00CE4D96"/>
    <w:rsid w:val="00D04E71"/>
    <w:rsid w:val="00D078C4"/>
    <w:rsid w:val="00D137A1"/>
    <w:rsid w:val="00D15EA5"/>
    <w:rsid w:val="00D2100B"/>
    <w:rsid w:val="00D21989"/>
    <w:rsid w:val="00D230B6"/>
    <w:rsid w:val="00D23F59"/>
    <w:rsid w:val="00D261B9"/>
    <w:rsid w:val="00D3089E"/>
    <w:rsid w:val="00D30B4A"/>
    <w:rsid w:val="00D31D7A"/>
    <w:rsid w:val="00D33E60"/>
    <w:rsid w:val="00D3478C"/>
    <w:rsid w:val="00D36519"/>
    <w:rsid w:val="00D3699C"/>
    <w:rsid w:val="00D42C31"/>
    <w:rsid w:val="00D43BE1"/>
    <w:rsid w:val="00D460E7"/>
    <w:rsid w:val="00D637DE"/>
    <w:rsid w:val="00D63ABC"/>
    <w:rsid w:val="00D665B5"/>
    <w:rsid w:val="00D675F1"/>
    <w:rsid w:val="00D7239C"/>
    <w:rsid w:val="00D73B96"/>
    <w:rsid w:val="00D73C81"/>
    <w:rsid w:val="00D80807"/>
    <w:rsid w:val="00D83E6D"/>
    <w:rsid w:val="00D847FD"/>
    <w:rsid w:val="00D86917"/>
    <w:rsid w:val="00D913B2"/>
    <w:rsid w:val="00D92F9A"/>
    <w:rsid w:val="00D9427D"/>
    <w:rsid w:val="00D96128"/>
    <w:rsid w:val="00DA36EE"/>
    <w:rsid w:val="00DA452E"/>
    <w:rsid w:val="00DA5128"/>
    <w:rsid w:val="00DA59C5"/>
    <w:rsid w:val="00DB308D"/>
    <w:rsid w:val="00DB5F40"/>
    <w:rsid w:val="00DC61C9"/>
    <w:rsid w:val="00DC77AE"/>
    <w:rsid w:val="00DD1E47"/>
    <w:rsid w:val="00DD416B"/>
    <w:rsid w:val="00DD61A9"/>
    <w:rsid w:val="00DD6EF1"/>
    <w:rsid w:val="00DE4958"/>
    <w:rsid w:val="00DF2AC7"/>
    <w:rsid w:val="00DF54E4"/>
    <w:rsid w:val="00E01200"/>
    <w:rsid w:val="00E04361"/>
    <w:rsid w:val="00E04A5C"/>
    <w:rsid w:val="00E05E01"/>
    <w:rsid w:val="00E064FD"/>
    <w:rsid w:val="00E1053A"/>
    <w:rsid w:val="00E16282"/>
    <w:rsid w:val="00E26AF3"/>
    <w:rsid w:val="00E276E0"/>
    <w:rsid w:val="00E2789B"/>
    <w:rsid w:val="00E314EA"/>
    <w:rsid w:val="00E32428"/>
    <w:rsid w:val="00E33FDA"/>
    <w:rsid w:val="00E406D5"/>
    <w:rsid w:val="00E56701"/>
    <w:rsid w:val="00E609F2"/>
    <w:rsid w:val="00E62754"/>
    <w:rsid w:val="00E63F64"/>
    <w:rsid w:val="00E64D2D"/>
    <w:rsid w:val="00E86B53"/>
    <w:rsid w:val="00E9110B"/>
    <w:rsid w:val="00E95DE8"/>
    <w:rsid w:val="00EA2B6F"/>
    <w:rsid w:val="00EB3478"/>
    <w:rsid w:val="00EB4B39"/>
    <w:rsid w:val="00EB6FE3"/>
    <w:rsid w:val="00EC54C2"/>
    <w:rsid w:val="00ED0292"/>
    <w:rsid w:val="00ED1796"/>
    <w:rsid w:val="00EE0F65"/>
    <w:rsid w:val="00EE4893"/>
    <w:rsid w:val="00EE5E50"/>
    <w:rsid w:val="00EF2FDA"/>
    <w:rsid w:val="00F04734"/>
    <w:rsid w:val="00F05355"/>
    <w:rsid w:val="00F2220E"/>
    <w:rsid w:val="00F246A1"/>
    <w:rsid w:val="00F33113"/>
    <w:rsid w:val="00F37917"/>
    <w:rsid w:val="00F5513E"/>
    <w:rsid w:val="00F605CD"/>
    <w:rsid w:val="00F63F3F"/>
    <w:rsid w:val="00F66FA5"/>
    <w:rsid w:val="00F67F26"/>
    <w:rsid w:val="00F71678"/>
    <w:rsid w:val="00F730E3"/>
    <w:rsid w:val="00F755E9"/>
    <w:rsid w:val="00F867A4"/>
    <w:rsid w:val="00F909CD"/>
    <w:rsid w:val="00F93489"/>
    <w:rsid w:val="00F974D1"/>
    <w:rsid w:val="00FA16E0"/>
    <w:rsid w:val="00FB4DA7"/>
    <w:rsid w:val="00FC253B"/>
    <w:rsid w:val="00FC4397"/>
    <w:rsid w:val="00FC7734"/>
    <w:rsid w:val="00FD05AD"/>
    <w:rsid w:val="00FD0666"/>
    <w:rsid w:val="00FD7295"/>
    <w:rsid w:val="00FD77B9"/>
    <w:rsid w:val="00FE016C"/>
    <w:rsid w:val="00FE2187"/>
    <w:rsid w:val="00FE320C"/>
    <w:rsid w:val="00FF691E"/>
    <w:rsid w:val="27A956BE"/>
    <w:rsid w:val="38FCDD21"/>
    <w:rsid w:val="4848A064"/>
    <w:rsid w:val="4E8FDEF2"/>
    <w:rsid w:val="59F0FE42"/>
    <w:rsid w:val="6E0C12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9CD0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iPriority="9" w:unhideWhenUsed="0"/>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footer" w:uiPriority="9"/>
    <w:lsdException w:name="caption" w:qFormat="1"/>
    <w:lsdException w:name="toa heading" w:unhideWhenUsed="0"/>
    <w:lsdException w:name="List Bullet" w:uiPriority="1" w:qFormat="1"/>
    <w:lsdException w:name="List Number" w:semiHidden="0" w:uiPriority="1" w:unhideWhenUsed="0" w:qFormat="1"/>
    <w:lsdException w:name="List 2" w:unhideWhenUsed="0"/>
    <w:lsdException w:name="List Bullet 2" w:uiPriority="1" w:qFormat="1"/>
    <w:lsdException w:name="List Bullet 3" w:uiPriority="1" w:qFormat="1"/>
    <w:lsdException w:name="List Number 2" w:uiPriority="1" w:qFormat="1"/>
    <w:lsdException w:name="List Number 3" w:uiPriority="1" w:qFormat="1"/>
    <w:lsdException w:name="Title" w:semiHidden="0" w:uiPriority="1" w:unhideWhenUsed="0" w:qFormat="1"/>
    <w:lsdException w:name="Default Paragraph Font" w:uiPriority="1"/>
    <w:lsdException w:name="Body Text" w:qFormat="1"/>
    <w:lsdException w:name="Message Header" w:unhideWhenUsed="0"/>
    <w:lsdException w:name="Subtitle" w:semiHidden="0" w:uiPriority="9" w:unhideWhenUsed="0"/>
    <w:lsdException w:name="Hyperlink" w:uiPriority="99"/>
    <w:lsdException w:name="No List" w:uiPriority="99"/>
    <w:lsdException w:name="Balloon Text" w:uiPriority="9"/>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uiPriority="34"/>
    <w:lsdException w:name="Quote" w:semiHidden="0" w:uiPriority="9" w:unhideWhenUsed="0"/>
    <w:lsdException w:name="Intense Quote" w:uiPriority="3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lsdException w:name="Intense Emphasis" w:uiPriority="21"/>
    <w:lsdException w:name="Subtle Reference" w:uiPriority="31"/>
    <w:lsdException w:name="Intense Reference" w:uiPriority="32"/>
    <w:lsdException w:name="Book Title" w:uiPriority="33" w:unhideWhenUsed="0"/>
    <w:lsdException w:name="Bibliography" w:uiPriority="37"/>
    <w:lsdException w:name="TOC Heading" w:uiPriority="39" w:qFormat="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customStyle="1"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customStyle="1"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customStyle="1"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customStyle="1"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customStyle="1"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customStyle="1"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customStyle="1"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customStyle="1"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customStyle="1"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customStyle="1"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customStyle="1"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customStyle="1"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customStyle="1"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customStyle="1"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customStyle="1"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customStyle="1"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customStyle="1"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customStyle="1"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customStyle="1"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customStyle="1"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customStyle="1"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customStyle="1"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customStyle="1"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customStyle="1"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customStyle="1"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customStyle="1"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customStyle="1"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customStyle="1"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customStyle="1"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customStyle="1"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customStyle="1"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customStyle="1"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character" w:customStyle="1" w:styleId="shorttext">
    <w:name w:val="short_text"/>
    <w:basedOn w:val="DefaultParagraphFont"/>
    <w:rsid w:val="00263578"/>
  </w:style>
  <w:style w:type="character" w:customStyle="1" w:styleId="tlid-translation">
    <w:name w:val="tlid-translation"/>
    <w:basedOn w:val="DefaultParagraphFont"/>
    <w:rsid w:val="007E13F1"/>
  </w:style>
  <w:style w:type="paragraph" w:styleId="Revision">
    <w:name w:val="Revision"/>
    <w:hidden/>
    <w:uiPriority w:val="99"/>
    <w:semiHidden/>
    <w:rsid w:val="00AE32C8"/>
    <w:rPr>
      <w:rFonts w:asciiTheme="minorHAnsi" w:hAnsiTheme="minorHAnsi" w:cs="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iPriority="9" w:unhideWhenUsed="0"/>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footer" w:uiPriority="9"/>
    <w:lsdException w:name="caption" w:qFormat="1"/>
    <w:lsdException w:name="toa heading" w:unhideWhenUsed="0"/>
    <w:lsdException w:name="List Bullet" w:uiPriority="1" w:qFormat="1"/>
    <w:lsdException w:name="List Number" w:semiHidden="0" w:uiPriority="1" w:unhideWhenUsed="0" w:qFormat="1"/>
    <w:lsdException w:name="List 2" w:unhideWhenUsed="0"/>
    <w:lsdException w:name="List Bullet 2" w:uiPriority="1" w:qFormat="1"/>
    <w:lsdException w:name="List Bullet 3" w:uiPriority="1" w:qFormat="1"/>
    <w:lsdException w:name="List Number 2" w:uiPriority="1" w:qFormat="1"/>
    <w:lsdException w:name="List Number 3" w:uiPriority="1" w:qFormat="1"/>
    <w:lsdException w:name="Title" w:semiHidden="0" w:uiPriority="1" w:unhideWhenUsed="0" w:qFormat="1"/>
    <w:lsdException w:name="Default Paragraph Font" w:uiPriority="1"/>
    <w:lsdException w:name="Body Text" w:qFormat="1"/>
    <w:lsdException w:name="Message Header" w:unhideWhenUsed="0"/>
    <w:lsdException w:name="Subtitle" w:semiHidden="0" w:uiPriority="9" w:unhideWhenUsed="0"/>
    <w:lsdException w:name="Hyperlink" w:uiPriority="99"/>
    <w:lsdException w:name="No List" w:uiPriority="99"/>
    <w:lsdException w:name="Balloon Text" w:uiPriority="9"/>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uiPriority="34"/>
    <w:lsdException w:name="Quote" w:semiHidden="0" w:uiPriority="9" w:unhideWhenUsed="0"/>
    <w:lsdException w:name="Intense Quote" w:uiPriority="3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lsdException w:name="Intense Emphasis" w:uiPriority="21"/>
    <w:lsdException w:name="Subtle Reference" w:uiPriority="31"/>
    <w:lsdException w:name="Intense Reference" w:uiPriority="32"/>
    <w:lsdException w:name="Book Title" w:uiPriority="33" w:unhideWhenUsed="0"/>
    <w:lsdException w:name="Bibliography" w:uiPriority="37"/>
    <w:lsdException w:name="TOC Heading" w:uiPriority="39" w:qFormat="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customStyle="1"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customStyle="1"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customStyle="1"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customStyle="1"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customStyle="1"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customStyle="1"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customStyle="1"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customStyle="1"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customStyle="1"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customStyle="1"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customStyle="1"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customStyle="1"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customStyle="1"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customStyle="1"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customStyle="1"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customStyle="1"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customStyle="1"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customStyle="1"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customStyle="1"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customStyle="1"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customStyle="1"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customStyle="1"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customStyle="1"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customStyle="1"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customStyle="1"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customStyle="1"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customStyle="1"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customStyle="1"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customStyle="1"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customStyle="1"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customStyle="1"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customStyle="1"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character" w:customStyle="1" w:styleId="shorttext">
    <w:name w:val="short_text"/>
    <w:basedOn w:val="DefaultParagraphFont"/>
    <w:rsid w:val="00263578"/>
  </w:style>
  <w:style w:type="character" w:customStyle="1" w:styleId="tlid-translation">
    <w:name w:val="tlid-translation"/>
    <w:basedOn w:val="DefaultParagraphFont"/>
    <w:rsid w:val="007E13F1"/>
  </w:style>
  <w:style w:type="paragraph" w:styleId="Revision">
    <w:name w:val="Revision"/>
    <w:hidden/>
    <w:uiPriority w:val="99"/>
    <w:semiHidden/>
    <w:rsid w:val="00AE32C8"/>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76875">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368920662">
      <w:bodyDiv w:val="1"/>
      <w:marLeft w:val="0"/>
      <w:marRight w:val="0"/>
      <w:marTop w:val="0"/>
      <w:marBottom w:val="0"/>
      <w:divBdr>
        <w:top w:val="none" w:sz="0" w:space="0" w:color="auto"/>
        <w:left w:val="none" w:sz="0" w:space="0" w:color="auto"/>
        <w:bottom w:val="none" w:sz="0" w:space="0" w:color="auto"/>
        <w:right w:val="none" w:sz="0" w:space="0" w:color="auto"/>
      </w:divBdr>
      <w:divsChild>
        <w:div w:id="1784612858">
          <w:marLeft w:val="0"/>
          <w:marRight w:val="0"/>
          <w:marTop w:val="0"/>
          <w:marBottom w:val="0"/>
          <w:divBdr>
            <w:top w:val="none" w:sz="0" w:space="0" w:color="auto"/>
            <w:left w:val="none" w:sz="0" w:space="0" w:color="auto"/>
            <w:bottom w:val="none" w:sz="0" w:space="0" w:color="auto"/>
            <w:right w:val="none" w:sz="0" w:space="0" w:color="auto"/>
          </w:divBdr>
          <w:divsChild>
            <w:div w:id="23022403">
              <w:marLeft w:val="0"/>
              <w:marRight w:val="0"/>
              <w:marTop w:val="0"/>
              <w:marBottom w:val="0"/>
              <w:divBdr>
                <w:top w:val="none" w:sz="0" w:space="0" w:color="auto"/>
                <w:left w:val="none" w:sz="0" w:space="0" w:color="auto"/>
                <w:bottom w:val="none" w:sz="0" w:space="0" w:color="auto"/>
                <w:right w:val="none" w:sz="0" w:space="0" w:color="auto"/>
              </w:divBdr>
              <w:divsChild>
                <w:div w:id="1881163664">
                  <w:marLeft w:val="0"/>
                  <w:marRight w:val="0"/>
                  <w:marTop w:val="0"/>
                  <w:marBottom w:val="0"/>
                  <w:divBdr>
                    <w:top w:val="none" w:sz="0" w:space="0" w:color="auto"/>
                    <w:left w:val="none" w:sz="0" w:space="0" w:color="auto"/>
                    <w:bottom w:val="none" w:sz="0" w:space="0" w:color="auto"/>
                    <w:right w:val="none" w:sz="0" w:space="0" w:color="auto"/>
                  </w:divBdr>
                  <w:divsChild>
                    <w:div w:id="1876043208">
                      <w:marLeft w:val="0"/>
                      <w:marRight w:val="0"/>
                      <w:marTop w:val="45"/>
                      <w:marBottom w:val="0"/>
                      <w:divBdr>
                        <w:top w:val="none" w:sz="0" w:space="0" w:color="auto"/>
                        <w:left w:val="none" w:sz="0" w:space="0" w:color="auto"/>
                        <w:bottom w:val="none" w:sz="0" w:space="0" w:color="auto"/>
                        <w:right w:val="none" w:sz="0" w:space="0" w:color="auto"/>
                      </w:divBdr>
                      <w:divsChild>
                        <w:div w:id="1908034838">
                          <w:marLeft w:val="0"/>
                          <w:marRight w:val="0"/>
                          <w:marTop w:val="0"/>
                          <w:marBottom w:val="0"/>
                          <w:divBdr>
                            <w:top w:val="none" w:sz="0" w:space="0" w:color="auto"/>
                            <w:left w:val="none" w:sz="0" w:space="0" w:color="auto"/>
                            <w:bottom w:val="none" w:sz="0" w:space="0" w:color="auto"/>
                            <w:right w:val="none" w:sz="0" w:space="0" w:color="auto"/>
                          </w:divBdr>
                          <w:divsChild>
                            <w:div w:id="1110971897">
                              <w:marLeft w:val="2070"/>
                              <w:marRight w:val="3960"/>
                              <w:marTop w:val="0"/>
                              <w:marBottom w:val="0"/>
                              <w:divBdr>
                                <w:top w:val="none" w:sz="0" w:space="0" w:color="auto"/>
                                <w:left w:val="none" w:sz="0" w:space="0" w:color="auto"/>
                                <w:bottom w:val="none" w:sz="0" w:space="0" w:color="auto"/>
                                <w:right w:val="none" w:sz="0" w:space="0" w:color="auto"/>
                              </w:divBdr>
                              <w:divsChild>
                                <w:div w:id="1527788749">
                                  <w:marLeft w:val="0"/>
                                  <w:marRight w:val="0"/>
                                  <w:marTop w:val="0"/>
                                  <w:marBottom w:val="0"/>
                                  <w:divBdr>
                                    <w:top w:val="none" w:sz="0" w:space="0" w:color="auto"/>
                                    <w:left w:val="none" w:sz="0" w:space="0" w:color="auto"/>
                                    <w:bottom w:val="none" w:sz="0" w:space="0" w:color="auto"/>
                                    <w:right w:val="none" w:sz="0" w:space="0" w:color="auto"/>
                                  </w:divBdr>
                                  <w:divsChild>
                                    <w:div w:id="819464809">
                                      <w:marLeft w:val="0"/>
                                      <w:marRight w:val="0"/>
                                      <w:marTop w:val="0"/>
                                      <w:marBottom w:val="0"/>
                                      <w:divBdr>
                                        <w:top w:val="none" w:sz="0" w:space="0" w:color="auto"/>
                                        <w:left w:val="none" w:sz="0" w:space="0" w:color="auto"/>
                                        <w:bottom w:val="none" w:sz="0" w:space="0" w:color="auto"/>
                                        <w:right w:val="none" w:sz="0" w:space="0" w:color="auto"/>
                                      </w:divBdr>
                                      <w:divsChild>
                                        <w:div w:id="287781776">
                                          <w:marLeft w:val="0"/>
                                          <w:marRight w:val="0"/>
                                          <w:marTop w:val="0"/>
                                          <w:marBottom w:val="0"/>
                                          <w:divBdr>
                                            <w:top w:val="none" w:sz="0" w:space="0" w:color="auto"/>
                                            <w:left w:val="none" w:sz="0" w:space="0" w:color="auto"/>
                                            <w:bottom w:val="none" w:sz="0" w:space="0" w:color="auto"/>
                                            <w:right w:val="none" w:sz="0" w:space="0" w:color="auto"/>
                                          </w:divBdr>
                                          <w:divsChild>
                                            <w:div w:id="694305907">
                                              <w:marLeft w:val="0"/>
                                              <w:marRight w:val="0"/>
                                              <w:marTop w:val="90"/>
                                              <w:marBottom w:val="0"/>
                                              <w:divBdr>
                                                <w:top w:val="none" w:sz="0" w:space="0" w:color="auto"/>
                                                <w:left w:val="none" w:sz="0" w:space="0" w:color="auto"/>
                                                <w:bottom w:val="none" w:sz="0" w:space="0" w:color="auto"/>
                                                <w:right w:val="none" w:sz="0" w:space="0" w:color="auto"/>
                                              </w:divBdr>
                                              <w:divsChild>
                                                <w:div w:id="1974291943">
                                                  <w:marLeft w:val="0"/>
                                                  <w:marRight w:val="0"/>
                                                  <w:marTop w:val="0"/>
                                                  <w:marBottom w:val="0"/>
                                                  <w:divBdr>
                                                    <w:top w:val="none" w:sz="0" w:space="0" w:color="auto"/>
                                                    <w:left w:val="none" w:sz="0" w:space="0" w:color="auto"/>
                                                    <w:bottom w:val="none" w:sz="0" w:space="0" w:color="auto"/>
                                                    <w:right w:val="none" w:sz="0" w:space="0" w:color="auto"/>
                                                  </w:divBdr>
                                                  <w:divsChild>
                                                    <w:div w:id="1355033452">
                                                      <w:marLeft w:val="0"/>
                                                      <w:marRight w:val="0"/>
                                                      <w:marTop w:val="0"/>
                                                      <w:marBottom w:val="0"/>
                                                      <w:divBdr>
                                                        <w:top w:val="none" w:sz="0" w:space="0" w:color="auto"/>
                                                        <w:left w:val="none" w:sz="0" w:space="0" w:color="auto"/>
                                                        <w:bottom w:val="none" w:sz="0" w:space="0" w:color="auto"/>
                                                        <w:right w:val="none" w:sz="0" w:space="0" w:color="auto"/>
                                                      </w:divBdr>
                                                      <w:divsChild>
                                                        <w:div w:id="2139226421">
                                                          <w:marLeft w:val="0"/>
                                                          <w:marRight w:val="0"/>
                                                          <w:marTop w:val="0"/>
                                                          <w:marBottom w:val="390"/>
                                                          <w:divBdr>
                                                            <w:top w:val="none" w:sz="0" w:space="0" w:color="auto"/>
                                                            <w:left w:val="none" w:sz="0" w:space="0" w:color="auto"/>
                                                            <w:bottom w:val="none" w:sz="0" w:space="0" w:color="auto"/>
                                                            <w:right w:val="none" w:sz="0" w:space="0" w:color="auto"/>
                                                          </w:divBdr>
                                                          <w:divsChild>
                                                            <w:div w:id="874342571">
                                                              <w:marLeft w:val="0"/>
                                                              <w:marRight w:val="0"/>
                                                              <w:marTop w:val="0"/>
                                                              <w:marBottom w:val="0"/>
                                                              <w:divBdr>
                                                                <w:top w:val="none" w:sz="0" w:space="0" w:color="auto"/>
                                                                <w:left w:val="none" w:sz="0" w:space="0" w:color="auto"/>
                                                                <w:bottom w:val="none" w:sz="0" w:space="0" w:color="auto"/>
                                                                <w:right w:val="none" w:sz="0" w:space="0" w:color="auto"/>
                                                              </w:divBdr>
                                                              <w:divsChild>
                                                                <w:div w:id="1719548276">
                                                                  <w:marLeft w:val="0"/>
                                                                  <w:marRight w:val="0"/>
                                                                  <w:marTop w:val="0"/>
                                                                  <w:marBottom w:val="0"/>
                                                                  <w:divBdr>
                                                                    <w:top w:val="none" w:sz="0" w:space="0" w:color="auto"/>
                                                                    <w:left w:val="none" w:sz="0" w:space="0" w:color="auto"/>
                                                                    <w:bottom w:val="none" w:sz="0" w:space="0" w:color="auto"/>
                                                                    <w:right w:val="none" w:sz="0" w:space="0" w:color="auto"/>
                                                                  </w:divBdr>
                                                                  <w:divsChild>
                                                                    <w:div w:id="1333725624">
                                                                      <w:marLeft w:val="0"/>
                                                                      <w:marRight w:val="0"/>
                                                                      <w:marTop w:val="0"/>
                                                                      <w:marBottom w:val="0"/>
                                                                      <w:divBdr>
                                                                        <w:top w:val="none" w:sz="0" w:space="0" w:color="auto"/>
                                                                        <w:left w:val="none" w:sz="0" w:space="0" w:color="auto"/>
                                                                        <w:bottom w:val="none" w:sz="0" w:space="0" w:color="auto"/>
                                                                        <w:right w:val="none" w:sz="0" w:space="0" w:color="auto"/>
                                                                      </w:divBdr>
                                                                      <w:divsChild>
                                                                        <w:div w:id="772015266">
                                                                          <w:marLeft w:val="0"/>
                                                                          <w:marRight w:val="0"/>
                                                                          <w:marTop w:val="0"/>
                                                                          <w:marBottom w:val="0"/>
                                                                          <w:divBdr>
                                                                            <w:top w:val="none" w:sz="0" w:space="0" w:color="auto"/>
                                                                            <w:left w:val="none" w:sz="0" w:space="0" w:color="auto"/>
                                                                            <w:bottom w:val="none" w:sz="0" w:space="0" w:color="auto"/>
                                                                            <w:right w:val="none" w:sz="0" w:space="0" w:color="auto"/>
                                                                          </w:divBdr>
                                                                          <w:divsChild>
                                                                            <w:div w:id="266351287">
                                                                              <w:marLeft w:val="0"/>
                                                                              <w:marRight w:val="0"/>
                                                                              <w:marTop w:val="0"/>
                                                                              <w:marBottom w:val="0"/>
                                                                              <w:divBdr>
                                                                                <w:top w:val="none" w:sz="0" w:space="0" w:color="auto"/>
                                                                                <w:left w:val="none" w:sz="0" w:space="0" w:color="auto"/>
                                                                                <w:bottom w:val="none" w:sz="0" w:space="0" w:color="auto"/>
                                                                                <w:right w:val="none" w:sz="0" w:space="0" w:color="auto"/>
                                                                              </w:divBdr>
                                                                              <w:divsChild>
                                                                                <w:div w:id="658771769">
                                                                                  <w:marLeft w:val="0"/>
                                                                                  <w:marRight w:val="0"/>
                                                                                  <w:marTop w:val="0"/>
                                                                                  <w:marBottom w:val="0"/>
                                                                                  <w:divBdr>
                                                                                    <w:top w:val="none" w:sz="0" w:space="0" w:color="auto"/>
                                                                                    <w:left w:val="none" w:sz="0" w:space="0" w:color="auto"/>
                                                                                    <w:bottom w:val="none" w:sz="0" w:space="0" w:color="auto"/>
                                                                                    <w:right w:val="none" w:sz="0" w:space="0" w:color="auto"/>
                                                                                  </w:divBdr>
                                                                                  <w:divsChild>
                                                                                    <w:div w:id="1819227854">
                                                                                      <w:marLeft w:val="0"/>
                                                                                      <w:marRight w:val="0"/>
                                                                                      <w:marTop w:val="0"/>
                                                                                      <w:marBottom w:val="0"/>
                                                                                      <w:divBdr>
                                                                                        <w:top w:val="none" w:sz="0" w:space="0" w:color="auto"/>
                                                                                        <w:left w:val="none" w:sz="0" w:space="0" w:color="auto"/>
                                                                                        <w:bottom w:val="none" w:sz="0" w:space="0" w:color="auto"/>
                                                                                        <w:right w:val="none" w:sz="0" w:space="0" w:color="auto"/>
                                                                                      </w:divBdr>
                                                                                      <w:divsChild>
                                                                                        <w:div w:id="591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39499206">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98811791">
      <w:bodyDiv w:val="1"/>
      <w:marLeft w:val="0"/>
      <w:marRight w:val="0"/>
      <w:marTop w:val="0"/>
      <w:marBottom w:val="0"/>
      <w:divBdr>
        <w:top w:val="none" w:sz="0" w:space="0" w:color="auto"/>
        <w:left w:val="none" w:sz="0" w:space="0" w:color="auto"/>
        <w:bottom w:val="none" w:sz="0" w:space="0" w:color="auto"/>
        <w:right w:val="none" w:sz="0" w:space="0" w:color="auto"/>
      </w:divBdr>
      <w:divsChild>
        <w:div w:id="1035036852">
          <w:marLeft w:val="0"/>
          <w:marRight w:val="0"/>
          <w:marTop w:val="0"/>
          <w:marBottom w:val="0"/>
          <w:divBdr>
            <w:top w:val="none" w:sz="0" w:space="0" w:color="auto"/>
            <w:left w:val="none" w:sz="0" w:space="0" w:color="auto"/>
            <w:bottom w:val="none" w:sz="0" w:space="0" w:color="auto"/>
            <w:right w:val="none" w:sz="0" w:space="0" w:color="auto"/>
          </w:divBdr>
          <w:divsChild>
            <w:div w:id="1485926556">
              <w:marLeft w:val="0"/>
              <w:marRight w:val="0"/>
              <w:marTop w:val="0"/>
              <w:marBottom w:val="0"/>
              <w:divBdr>
                <w:top w:val="none" w:sz="0" w:space="0" w:color="auto"/>
                <w:left w:val="none" w:sz="0" w:space="0" w:color="auto"/>
                <w:bottom w:val="none" w:sz="0" w:space="0" w:color="auto"/>
                <w:right w:val="none" w:sz="0" w:space="0" w:color="auto"/>
              </w:divBdr>
              <w:divsChild>
                <w:div w:id="452871479">
                  <w:marLeft w:val="0"/>
                  <w:marRight w:val="0"/>
                  <w:marTop w:val="0"/>
                  <w:marBottom w:val="0"/>
                  <w:divBdr>
                    <w:top w:val="none" w:sz="0" w:space="0" w:color="auto"/>
                    <w:left w:val="none" w:sz="0" w:space="0" w:color="auto"/>
                    <w:bottom w:val="none" w:sz="0" w:space="0" w:color="auto"/>
                    <w:right w:val="none" w:sz="0" w:space="0" w:color="auto"/>
                  </w:divBdr>
                  <w:divsChild>
                    <w:div w:id="1886676406">
                      <w:marLeft w:val="0"/>
                      <w:marRight w:val="0"/>
                      <w:marTop w:val="45"/>
                      <w:marBottom w:val="0"/>
                      <w:divBdr>
                        <w:top w:val="none" w:sz="0" w:space="0" w:color="auto"/>
                        <w:left w:val="none" w:sz="0" w:space="0" w:color="auto"/>
                        <w:bottom w:val="none" w:sz="0" w:space="0" w:color="auto"/>
                        <w:right w:val="none" w:sz="0" w:space="0" w:color="auto"/>
                      </w:divBdr>
                      <w:divsChild>
                        <w:div w:id="1537113874">
                          <w:marLeft w:val="0"/>
                          <w:marRight w:val="0"/>
                          <w:marTop w:val="0"/>
                          <w:marBottom w:val="0"/>
                          <w:divBdr>
                            <w:top w:val="none" w:sz="0" w:space="0" w:color="auto"/>
                            <w:left w:val="none" w:sz="0" w:space="0" w:color="auto"/>
                            <w:bottom w:val="none" w:sz="0" w:space="0" w:color="auto"/>
                            <w:right w:val="none" w:sz="0" w:space="0" w:color="auto"/>
                          </w:divBdr>
                          <w:divsChild>
                            <w:div w:id="1801924330">
                              <w:marLeft w:val="2070"/>
                              <w:marRight w:val="3960"/>
                              <w:marTop w:val="0"/>
                              <w:marBottom w:val="0"/>
                              <w:divBdr>
                                <w:top w:val="none" w:sz="0" w:space="0" w:color="auto"/>
                                <w:left w:val="none" w:sz="0" w:space="0" w:color="auto"/>
                                <w:bottom w:val="none" w:sz="0" w:space="0" w:color="auto"/>
                                <w:right w:val="none" w:sz="0" w:space="0" w:color="auto"/>
                              </w:divBdr>
                              <w:divsChild>
                                <w:div w:id="1010109584">
                                  <w:marLeft w:val="0"/>
                                  <w:marRight w:val="0"/>
                                  <w:marTop w:val="0"/>
                                  <w:marBottom w:val="0"/>
                                  <w:divBdr>
                                    <w:top w:val="none" w:sz="0" w:space="0" w:color="auto"/>
                                    <w:left w:val="none" w:sz="0" w:space="0" w:color="auto"/>
                                    <w:bottom w:val="none" w:sz="0" w:space="0" w:color="auto"/>
                                    <w:right w:val="none" w:sz="0" w:space="0" w:color="auto"/>
                                  </w:divBdr>
                                  <w:divsChild>
                                    <w:div w:id="964114194">
                                      <w:marLeft w:val="0"/>
                                      <w:marRight w:val="0"/>
                                      <w:marTop w:val="0"/>
                                      <w:marBottom w:val="0"/>
                                      <w:divBdr>
                                        <w:top w:val="none" w:sz="0" w:space="0" w:color="auto"/>
                                        <w:left w:val="none" w:sz="0" w:space="0" w:color="auto"/>
                                        <w:bottom w:val="none" w:sz="0" w:space="0" w:color="auto"/>
                                        <w:right w:val="none" w:sz="0" w:space="0" w:color="auto"/>
                                      </w:divBdr>
                                      <w:divsChild>
                                        <w:div w:id="998777393">
                                          <w:marLeft w:val="0"/>
                                          <w:marRight w:val="0"/>
                                          <w:marTop w:val="0"/>
                                          <w:marBottom w:val="0"/>
                                          <w:divBdr>
                                            <w:top w:val="none" w:sz="0" w:space="0" w:color="auto"/>
                                            <w:left w:val="none" w:sz="0" w:space="0" w:color="auto"/>
                                            <w:bottom w:val="none" w:sz="0" w:space="0" w:color="auto"/>
                                            <w:right w:val="none" w:sz="0" w:space="0" w:color="auto"/>
                                          </w:divBdr>
                                          <w:divsChild>
                                            <w:div w:id="866719163">
                                              <w:marLeft w:val="0"/>
                                              <w:marRight w:val="0"/>
                                              <w:marTop w:val="90"/>
                                              <w:marBottom w:val="0"/>
                                              <w:divBdr>
                                                <w:top w:val="none" w:sz="0" w:space="0" w:color="auto"/>
                                                <w:left w:val="none" w:sz="0" w:space="0" w:color="auto"/>
                                                <w:bottom w:val="none" w:sz="0" w:space="0" w:color="auto"/>
                                                <w:right w:val="none" w:sz="0" w:space="0" w:color="auto"/>
                                              </w:divBdr>
                                              <w:divsChild>
                                                <w:div w:id="1879050952">
                                                  <w:marLeft w:val="0"/>
                                                  <w:marRight w:val="0"/>
                                                  <w:marTop w:val="0"/>
                                                  <w:marBottom w:val="0"/>
                                                  <w:divBdr>
                                                    <w:top w:val="none" w:sz="0" w:space="0" w:color="auto"/>
                                                    <w:left w:val="none" w:sz="0" w:space="0" w:color="auto"/>
                                                    <w:bottom w:val="none" w:sz="0" w:space="0" w:color="auto"/>
                                                    <w:right w:val="none" w:sz="0" w:space="0" w:color="auto"/>
                                                  </w:divBdr>
                                                  <w:divsChild>
                                                    <w:div w:id="786896914">
                                                      <w:marLeft w:val="0"/>
                                                      <w:marRight w:val="0"/>
                                                      <w:marTop w:val="0"/>
                                                      <w:marBottom w:val="0"/>
                                                      <w:divBdr>
                                                        <w:top w:val="none" w:sz="0" w:space="0" w:color="auto"/>
                                                        <w:left w:val="none" w:sz="0" w:space="0" w:color="auto"/>
                                                        <w:bottom w:val="none" w:sz="0" w:space="0" w:color="auto"/>
                                                        <w:right w:val="none" w:sz="0" w:space="0" w:color="auto"/>
                                                      </w:divBdr>
                                                      <w:divsChild>
                                                        <w:div w:id="1816952078">
                                                          <w:marLeft w:val="0"/>
                                                          <w:marRight w:val="0"/>
                                                          <w:marTop w:val="0"/>
                                                          <w:marBottom w:val="390"/>
                                                          <w:divBdr>
                                                            <w:top w:val="none" w:sz="0" w:space="0" w:color="auto"/>
                                                            <w:left w:val="none" w:sz="0" w:space="0" w:color="auto"/>
                                                            <w:bottom w:val="none" w:sz="0" w:space="0" w:color="auto"/>
                                                            <w:right w:val="none" w:sz="0" w:space="0" w:color="auto"/>
                                                          </w:divBdr>
                                                          <w:divsChild>
                                                            <w:div w:id="273942978">
                                                              <w:marLeft w:val="0"/>
                                                              <w:marRight w:val="0"/>
                                                              <w:marTop w:val="0"/>
                                                              <w:marBottom w:val="0"/>
                                                              <w:divBdr>
                                                                <w:top w:val="none" w:sz="0" w:space="0" w:color="auto"/>
                                                                <w:left w:val="none" w:sz="0" w:space="0" w:color="auto"/>
                                                                <w:bottom w:val="none" w:sz="0" w:space="0" w:color="auto"/>
                                                                <w:right w:val="none" w:sz="0" w:space="0" w:color="auto"/>
                                                              </w:divBdr>
                                                              <w:divsChild>
                                                                <w:div w:id="1249735492">
                                                                  <w:marLeft w:val="0"/>
                                                                  <w:marRight w:val="0"/>
                                                                  <w:marTop w:val="0"/>
                                                                  <w:marBottom w:val="0"/>
                                                                  <w:divBdr>
                                                                    <w:top w:val="none" w:sz="0" w:space="0" w:color="auto"/>
                                                                    <w:left w:val="none" w:sz="0" w:space="0" w:color="auto"/>
                                                                    <w:bottom w:val="none" w:sz="0" w:space="0" w:color="auto"/>
                                                                    <w:right w:val="none" w:sz="0" w:space="0" w:color="auto"/>
                                                                  </w:divBdr>
                                                                  <w:divsChild>
                                                                    <w:div w:id="636179127">
                                                                      <w:marLeft w:val="0"/>
                                                                      <w:marRight w:val="0"/>
                                                                      <w:marTop w:val="0"/>
                                                                      <w:marBottom w:val="0"/>
                                                                      <w:divBdr>
                                                                        <w:top w:val="none" w:sz="0" w:space="0" w:color="auto"/>
                                                                        <w:left w:val="none" w:sz="0" w:space="0" w:color="auto"/>
                                                                        <w:bottom w:val="none" w:sz="0" w:space="0" w:color="auto"/>
                                                                        <w:right w:val="none" w:sz="0" w:space="0" w:color="auto"/>
                                                                      </w:divBdr>
                                                                      <w:divsChild>
                                                                        <w:div w:id="527911562">
                                                                          <w:marLeft w:val="0"/>
                                                                          <w:marRight w:val="0"/>
                                                                          <w:marTop w:val="0"/>
                                                                          <w:marBottom w:val="0"/>
                                                                          <w:divBdr>
                                                                            <w:top w:val="none" w:sz="0" w:space="0" w:color="auto"/>
                                                                            <w:left w:val="none" w:sz="0" w:space="0" w:color="auto"/>
                                                                            <w:bottom w:val="none" w:sz="0" w:space="0" w:color="auto"/>
                                                                            <w:right w:val="none" w:sz="0" w:space="0" w:color="auto"/>
                                                                          </w:divBdr>
                                                                          <w:divsChild>
                                                                            <w:div w:id="360321209">
                                                                              <w:marLeft w:val="0"/>
                                                                              <w:marRight w:val="0"/>
                                                                              <w:marTop w:val="0"/>
                                                                              <w:marBottom w:val="0"/>
                                                                              <w:divBdr>
                                                                                <w:top w:val="none" w:sz="0" w:space="0" w:color="auto"/>
                                                                                <w:left w:val="none" w:sz="0" w:space="0" w:color="auto"/>
                                                                                <w:bottom w:val="none" w:sz="0" w:space="0" w:color="auto"/>
                                                                                <w:right w:val="none" w:sz="0" w:space="0" w:color="auto"/>
                                                                              </w:divBdr>
                                                                              <w:divsChild>
                                                                                <w:div w:id="188494342">
                                                                                  <w:marLeft w:val="0"/>
                                                                                  <w:marRight w:val="0"/>
                                                                                  <w:marTop w:val="0"/>
                                                                                  <w:marBottom w:val="0"/>
                                                                                  <w:divBdr>
                                                                                    <w:top w:val="none" w:sz="0" w:space="0" w:color="auto"/>
                                                                                    <w:left w:val="none" w:sz="0" w:space="0" w:color="auto"/>
                                                                                    <w:bottom w:val="none" w:sz="0" w:space="0" w:color="auto"/>
                                                                                    <w:right w:val="none" w:sz="0" w:space="0" w:color="auto"/>
                                                                                  </w:divBdr>
                                                                                  <w:divsChild>
                                                                                    <w:div w:id="1934822995">
                                                                                      <w:marLeft w:val="0"/>
                                                                                      <w:marRight w:val="0"/>
                                                                                      <w:marTop w:val="0"/>
                                                                                      <w:marBottom w:val="0"/>
                                                                                      <w:divBdr>
                                                                                        <w:top w:val="none" w:sz="0" w:space="0" w:color="auto"/>
                                                                                        <w:left w:val="none" w:sz="0" w:space="0" w:color="auto"/>
                                                                                        <w:bottom w:val="none" w:sz="0" w:space="0" w:color="auto"/>
                                                                                        <w:right w:val="none" w:sz="0" w:space="0" w:color="auto"/>
                                                                                      </w:divBdr>
                                                                                      <w:divsChild>
                                                                                        <w:div w:id="76160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16894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2E9A9988E6C2B4FB75208A011342B84" ma:contentTypeVersion="8" ma:contentTypeDescription="Create a new document." ma:contentTypeScope="" ma:versionID="262d00b7ab59b96d07690defe0e25f39">
  <xsd:schema xmlns:xsd="http://www.w3.org/2001/XMLSchema" xmlns:xs="http://www.w3.org/2001/XMLSchema" xmlns:p="http://schemas.microsoft.com/office/2006/metadata/properties" xmlns:ns2="55fe102a-efc6-450a-8791-f690da2a14f5" xmlns:ns3="f75846dc-1093-4067-9911-14811238062e" targetNamespace="http://schemas.microsoft.com/office/2006/metadata/properties" ma:root="true" ma:fieldsID="a9cb9b332450d9acdfe984410380eafe" ns2:_="" ns3:_="">
    <xsd:import namespace="55fe102a-efc6-450a-8791-f690da2a14f5"/>
    <xsd:import namespace="f75846dc-1093-4067-9911-1481123806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fe102a-efc6-450a-8791-f690da2a1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5846dc-1093-4067-9911-14811238062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384E1-7661-459E-A867-5BA897EE46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8C0CB2-4512-4528-9D2C-14C94A3F8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fe102a-efc6-450a-8791-f690da2a14f5"/>
    <ds:schemaRef ds:uri="f75846dc-1093-4067-9911-1481123806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378C3F-2115-4352-B2D4-04F2C6EA2434}">
  <ds:schemaRefs>
    <ds:schemaRef ds:uri="http://schemas.microsoft.com/sharepoint/v3/contenttype/forms"/>
  </ds:schemaRefs>
</ds:datastoreItem>
</file>

<file path=customXml/itemProps4.xml><?xml version="1.0" encoding="utf-8"?>
<ds:datastoreItem xmlns:ds="http://schemas.openxmlformats.org/officeDocument/2006/customXml" ds:itemID="{68443FA6-63E2-40D0-83C8-7998FB24B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4</Pages>
  <Words>1339</Words>
  <Characters>7633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8955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apinan</cp:lastModifiedBy>
  <cp:revision>2</cp:revision>
  <cp:lastPrinted>2018-08-24T10:40:00Z</cp:lastPrinted>
  <dcterms:created xsi:type="dcterms:W3CDTF">2018-08-30T02:39:00Z</dcterms:created>
  <dcterms:modified xsi:type="dcterms:W3CDTF">2018-08-30T02:39:00Z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0x010100E2E9A9988E6C2B4FB75208A011342B84</vt:lpwstr>
  </property>
</Properties>
</file>